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90F4" w14:textId="77777777" w:rsidR="00A849C1" w:rsidRDefault="001766F7" w:rsidP="001766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 attesta che </w:t>
      </w:r>
      <w:r w:rsidR="00346BB8">
        <w:rPr>
          <w:rFonts w:ascii="Cambria" w:hAnsi="Cambria"/>
        </w:rPr>
        <w:t>L’AREA ECONOMICO- FINANZIARIA, TRIBUTI E PERSONALE non ha nessun tipo di carta dei servizi e standard di qualità</w:t>
      </w:r>
      <w:r w:rsidR="00A849C1">
        <w:rPr>
          <w:rFonts w:ascii="Cambria" w:hAnsi="Cambria"/>
        </w:rPr>
        <w:t>.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0C26345D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B39D0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B39D0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346BB8">
        <w:rPr>
          <w:rFonts w:ascii="Cambria" w:hAnsi="Cambria"/>
        </w:rPr>
        <w:t>0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346BB8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5</cp:revision>
  <cp:lastPrinted>2024-05-14T11:32:00Z</cp:lastPrinted>
  <dcterms:created xsi:type="dcterms:W3CDTF">2024-05-09T06:46:00Z</dcterms:created>
  <dcterms:modified xsi:type="dcterms:W3CDTF">2024-05-14T11:39:00Z</dcterms:modified>
</cp:coreProperties>
</file>