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3DA8483" w14:textId="12F1789F" w:rsidR="00E914FD" w:rsidRPr="00271691" w:rsidRDefault="00E914FD" w:rsidP="00187F25">
      <w:pPr>
        <w:spacing w:after="0"/>
        <w:ind w:left="5664" w:firstLine="708"/>
        <w:jc w:val="right"/>
        <w:rPr>
          <w:rFonts w:ascii="Bahnschrift SemiLight" w:hAnsi="Bahnschrift SemiLight"/>
          <w:b/>
          <w:color w:val="3E762A" w:themeColor="accent1" w:themeShade="BF"/>
        </w:rPr>
      </w:pPr>
      <w:r w:rsidRPr="00271691">
        <w:rPr>
          <w:rFonts w:ascii="Bahnschrift SemiLight" w:hAnsi="Bahnschrift SemiLight"/>
          <w:b/>
          <w:color w:val="3E762A" w:themeColor="accent1" w:themeShade="BF"/>
        </w:rPr>
        <w:t>A</w:t>
      </w:r>
      <w:r w:rsidR="00187F25">
        <w:rPr>
          <w:rFonts w:ascii="Bahnschrift SemiLight" w:hAnsi="Bahnschrift SemiLight"/>
          <w:b/>
          <w:color w:val="3E762A" w:themeColor="accent1" w:themeShade="BF"/>
        </w:rPr>
        <w:t xml:space="preserve">pprovato con deliberazione </w:t>
      </w:r>
      <w:r w:rsidRPr="00271691">
        <w:rPr>
          <w:rFonts w:ascii="Bahnschrift SemiLight" w:hAnsi="Bahnschrift SemiLight"/>
          <w:b/>
          <w:color w:val="3E762A" w:themeColor="accent1" w:themeShade="BF"/>
        </w:rPr>
        <w:t>di</w:t>
      </w:r>
    </w:p>
    <w:p w14:paraId="411A5714" w14:textId="5B696BBE" w:rsidR="00E914FD" w:rsidRPr="00271691" w:rsidRDefault="00187F25" w:rsidP="00E914FD">
      <w:pPr>
        <w:spacing w:after="0"/>
        <w:jc w:val="right"/>
        <w:rPr>
          <w:rFonts w:ascii="Bahnschrift SemiLight" w:hAnsi="Bahnschrift SemiLight"/>
          <w:b/>
          <w:color w:val="3E762A" w:themeColor="accent1" w:themeShade="BF"/>
        </w:rPr>
      </w:pPr>
      <w:r>
        <w:rPr>
          <w:rFonts w:ascii="Bahnschrift SemiLight" w:hAnsi="Bahnschrift SemiLight"/>
          <w:b/>
          <w:color w:val="3E762A" w:themeColor="accent1" w:themeShade="BF"/>
        </w:rPr>
        <w:t xml:space="preserve">Giunta Comunale </w:t>
      </w:r>
      <w:r w:rsidR="00E914FD" w:rsidRPr="0075199C">
        <w:rPr>
          <w:rFonts w:ascii="Bahnschrift SemiLight" w:hAnsi="Bahnschrift SemiLight"/>
          <w:b/>
          <w:color w:val="3E762A" w:themeColor="accent1" w:themeShade="BF"/>
        </w:rPr>
        <w:t>n</w:t>
      </w:r>
      <w:r w:rsidR="00FD1668">
        <w:rPr>
          <w:rFonts w:ascii="Bahnschrift SemiLight" w:hAnsi="Bahnschrift SemiLight"/>
          <w:b/>
          <w:color w:val="3E762A" w:themeColor="accent1" w:themeShade="BF"/>
        </w:rPr>
        <w:t>.59</w:t>
      </w:r>
      <w:r w:rsidRPr="0075199C">
        <w:rPr>
          <w:rFonts w:ascii="Bahnschrift SemiLight" w:hAnsi="Bahnschrift SemiLight"/>
          <w:b/>
          <w:color w:val="3E762A" w:themeColor="accent1" w:themeShade="BF"/>
        </w:rPr>
        <w:t xml:space="preserve"> </w:t>
      </w:r>
      <w:r w:rsidR="00E914FD" w:rsidRPr="0075199C">
        <w:rPr>
          <w:rFonts w:ascii="Bahnschrift SemiLight" w:hAnsi="Bahnschrift SemiLight"/>
          <w:b/>
          <w:color w:val="3E762A" w:themeColor="accent1" w:themeShade="BF"/>
        </w:rPr>
        <w:t>del</w:t>
      </w:r>
      <w:r w:rsidR="00B877B8" w:rsidRPr="0075199C">
        <w:rPr>
          <w:rFonts w:ascii="Bahnschrift SemiLight" w:hAnsi="Bahnschrift SemiLight"/>
          <w:b/>
          <w:color w:val="3E762A" w:themeColor="accent1" w:themeShade="BF"/>
        </w:rPr>
        <w:t xml:space="preserve"> </w:t>
      </w:r>
      <w:r w:rsidR="00FD1668">
        <w:rPr>
          <w:rFonts w:ascii="Bahnschrift SemiLight" w:hAnsi="Bahnschrift SemiLight"/>
          <w:b/>
          <w:color w:val="3E762A" w:themeColor="accent1" w:themeShade="BF"/>
        </w:rPr>
        <w:t>30</w:t>
      </w:r>
      <w:r w:rsidR="00B877B8" w:rsidRPr="0075199C">
        <w:rPr>
          <w:rFonts w:ascii="Bahnschrift SemiLight" w:hAnsi="Bahnschrift SemiLight"/>
          <w:b/>
          <w:color w:val="3E762A" w:themeColor="accent1" w:themeShade="BF"/>
        </w:rPr>
        <w:t>/</w:t>
      </w:r>
      <w:r w:rsidR="00FD1668">
        <w:rPr>
          <w:rFonts w:ascii="Bahnschrift SemiLight" w:hAnsi="Bahnschrift SemiLight"/>
          <w:b/>
          <w:color w:val="3E762A" w:themeColor="accent1" w:themeShade="BF"/>
        </w:rPr>
        <w:t>05</w:t>
      </w:r>
      <w:r w:rsidR="00B877B8" w:rsidRPr="0075199C">
        <w:rPr>
          <w:rFonts w:ascii="Bahnschrift SemiLight" w:hAnsi="Bahnschrift SemiLight"/>
          <w:b/>
          <w:color w:val="3E762A" w:themeColor="accent1" w:themeShade="BF"/>
        </w:rPr>
        <w:t>/</w:t>
      </w:r>
      <w:r w:rsidR="00FD1668">
        <w:rPr>
          <w:rFonts w:ascii="Bahnschrift SemiLight" w:hAnsi="Bahnschrift SemiLight"/>
          <w:b/>
          <w:color w:val="3E762A" w:themeColor="accent1" w:themeShade="BF"/>
        </w:rPr>
        <w:t>2023</w:t>
      </w:r>
      <w:r w:rsidR="00E914FD" w:rsidRPr="00271691">
        <w:rPr>
          <w:rFonts w:ascii="Bahnschrift SemiLight" w:hAnsi="Bahnschrift SemiLight"/>
          <w:b/>
          <w:color w:val="3E762A" w:themeColor="accent1" w:themeShade="BF"/>
        </w:rPr>
        <w:t xml:space="preserve">              </w:t>
      </w:r>
    </w:p>
    <w:p w14:paraId="2A8B6AAA" w14:textId="77777777" w:rsidR="00E914FD" w:rsidRDefault="00E914FD" w:rsidP="00E914FD">
      <w:r>
        <w:rPr>
          <w:noProof/>
          <w:lang w:eastAsia="it-IT"/>
        </w:rPr>
        <mc:AlternateContent>
          <mc:Choice Requires="wps">
            <w:drawing>
              <wp:anchor distT="0" distB="0" distL="114300" distR="114300" simplePos="0" relativeHeight="251712512" behindDoc="0" locked="0" layoutInCell="1" allowOverlap="1" wp14:anchorId="100369AC" wp14:editId="6DF9B6C9">
                <wp:simplePos x="0" y="0"/>
                <wp:positionH relativeFrom="column">
                  <wp:posOffset>52070</wp:posOffset>
                </wp:positionH>
                <wp:positionV relativeFrom="paragraph">
                  <wp:posOffset>216747</wp:posOffset>
                </wp:positionV>
                <wp:extent cx="6075680" cy="8405706"/>
                <wp:effectExtent l="57150" t="38100" r="58420" b="71755"/>
                <wp:wrapNone/>
                <wp:docPr id="12" name="Text Box 12"/>
                <wp:cNvGraphicFramePr/>
                <a:graphic xmlns:a="http://schemas.openxmlformats.org/drawingml/2006/main">
                  <a:graphicData uri="http://schemas.microsoft.com/office/word/2010/wordprocessingShape">
                    <wps:wsp>
                      <wps:cNvSpPr txBox="1"/>
                      <wps:spPr>
                        <a:xfrm>
                          <a:off x="0" y="0"/>
                          <a:ext cx="6075680" cy="8405706"/>
                        </a:xfrm>
                        <a:prstGeom prst="rect">
                          <a:avLst/>
                        </a:prstGeom>
                        <a:solidFill>
                          <a:schemeClr val="accent2">
                            <a:lumMod val="75000"/>
                          </a:schemeClr>
                        </a:solidFill>
                        <a:ln/>
                      </wps:spPr>
                      <wps:style>
                        <a:lnRef idx="0">
                          <a:schemeClr val="accent6"/>
                        </a:lnRef>
                        <a:fillRef idx="3">
                          <a:schemeClr val="accent6"/>
                        </a:fillRef>
                        <a:effectRef idx="3">
                          <a:schemeClr val="accent6"/>
                        </a:effectRef>
                        <a:fontRef idx="minor">
                          <a:schemeClr val="lt1"/>
                        </a:fontRef>
                      </wps:style>
                      <wps:txbx>
                        <w:txbxContent>
                          <w:p w14:paraId="16C77FDB" w14:textId="77777777" w:rsidR="00E914FD" w:rsidRPr="008D57FF" w:rsidRDefault="00E914FD" w:rsidP="00E914FD">
                            <w:pPr>
                              <w:rPr>
                                <w:sz w:val="40"/>
                                <w:szCs w:val="40"/>
                              </w:rPr>
                            </w:pPr>
                          </w:p>
                          <w:p w14:paraId="7E80AC4D" w14:textId="77777777" w:rsidR="00E914FD" w:rsidRDefault="00E914FD" w:rsidP="00E914FD">
                            <w:pPr>
                              <w:jc w:val="center"/>
                              <w:rPr>
                                <w:sz w:val="40"/>
                                <w:szCs w:val="40"/>
                              </w:rPr>
                            </w:pPr>
                          </w:p>
                          <w:p w14:paraId="2BBD0DBD" w14:textId="77777777" w:rsidR="00187F25" w:rsidRDefault="00187F25" w:rsidP="00E914FD">
                            <w:pPr>
                              <w:jc w:val="center"/>
                              <w:rPr>
                                <w:sz w:val="40"/>
                                <w:szCs w:val="40"/>
                              </w:rPr>
                            </w:pPr>
                          </w:p>
                          <w:p w14:paraId="3282B2BA" w14:textId="65D61E1A" w:rsidR="00187F25" w:rsidRDefault="004E38C7" w:rsidP="00E914FD">
                            <w:pPr>
                              <w:jc w:val="center"/>
                              <w:rPr>
                                <w:sz w:val="40"/>
                                <w:szCs w:val="40"/>
                              </w:rPr>
                            </w:pPr>
                            <w:r w:rsidRPr="004E38C7">
                              <w:rPr>
                                <w:noProof/>
                              </w:rPr>
                              <w:drawing>
                                <wp:inline distT="0" distB="0" distL="0" distR="0" wp14:anchorId="14708FA9" wp14:editId="2F0080CB">
                                  <wp:extent cx="723900" cy="7315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31520"/>
                                          </a:xfrm>
                                          <a:prstGeom prst="rect">
                                            <a:avLst/>
                                          </a:prstGeom>
                                          <a:noFill/>
                                          <a:ln>
                                            <a:noFill/>
                                          </a:ln>
                                        </pic:spPr>
                                      </pic:pic>
                                    </a:graphicData>
                                  </a:graphic>
                                </wp:inline>
                              </w:drawing>
                            </w:r>
                          </w:p>
                          <w:p w14:paraId="295F0B92" w14:textId="2BA1E14E" w:rsidR="00E914FD" w:rsidRDefault="00E914FD" w:rsidP="00E914FD">
                            <w:pPr>
                              <w:jc w:val="center"/>
                              <w:rPr>
                                <w:sz w:val="40"/>
                                <w:szCs w:val="40"/>
                              </w:rPr>
                            </w:pPr>
                            <w:r w:rsidRPr="00CF7C34">
                              <w:rPr>
                                <w:sz w:val="40"/>
                                <w:szCs w:val="40"/>
                              </w:rPr>
                              <w:t>COMUNE di</w:t>
                            </w:r>
                            <w:r>
                              <w:rPr>
                                <w:sz w:val="40"/>
                                <w:szCs w:val="40"/>
                              </w:rPr>
                              <w:t xml:space="preserve"> </w:t>
                            </w:r>
                            <w:r w:rsidR="004E38C7">
                              <w:rPr>
                                <w:sz w:val="40"/>
                                <w:szCs w:val="40"/>
                              </w:rPr>
                              <w:t>GUALDO CATTANEO</w:t>
                            </w:r>
                          </w:p>
                          <w:p w14:paraId="3E4BB4C9" w14:textId="77777777" w:rsidR="00E914FD" w:rsidRPr="00CF7C34" w:rsidRDefault="00E914FD" w:rsidP="00E914FD">
                            <w:pPr>
                              <w:jc w:val="center"/>
                              <w:rPr>
                                <w:sz w:val="40"/>
                                <w:szCs w:val="40"/>
                              </w:rPr>
                            </w:pPr>
                            <w:r>
                              <w:rPr>
                                <w:sz w:val="40"/>
                                <w:szCs w:val="40"/>
                              </w:rPr>
                              <w:t>Provincia di Perugia</w:t>
                            </w:r>
                          </w:p>
                          <w:p w14:paraId="79634733" w14:textId="77777777" w:rsidR="00E914FD" w:rsidRDefault="00E914FD" w:rsidP="00E914FD">
                            <w:pPr>
                              <w:jc w:val="center"/>
                              <w:rPr>
                                <w:sz w:val="48"/>
                                <w:szCs w:val="48"/>
                              </w:rPr>
                            </w:pPr>
                          </w:p>
                          <w:p w14:paraId="70AF7AF7" w14:textId="77777777" w:rsidR="00E914FD" w:rsidRPr="00BF0F60" w:rsidRDefault="00E914FD" w:rsidP="00E914FD">
                            <w:pPr>
                              <w:jc w:val="center"/>
                              <w:rPr>
                                <w:sz w:val="48"/>
                                <w:szCs w:val="48"/>
                              </w:rPr>
                            </w:pPr>
                            <w:r w:rsidRPr="00BF0F60">
                              <w:rPr>
                                <w:sz w:val="48"/>
                                <w:szCs w:val="48"/>
                              </w:rPr>
                              <w:t>PIANO INTEGRATO DI ATTIVITA’ E ORGANIZZAZIONE (PIAO)</w:t>
                            </w:r>
                          </w:p>
                          <w:p w14:paraId="170D5749" w14:textId="77777777" w:rsidR="00E914FD" w:rsidRDefault="00E914FD" w:rsidP="00E914FD">
                            <w:pPr>
                              <w:jc w:val="center"/>
                              <w:rPr>
                                <w:sz w:val="40"/>
                                <w:szCs w:val="40"/>
                              </w:rPr>
                            </w:pPr>
                            <w:r w:rsidRPr="008D57FF">
                              <w:rPr>
                                <w:sz w:val="40"/>
                                <w:szCs w:val="40"/>
                              </w:rPr>
                              <w:t>2023-2025</w:t>
                            </w:r>
                          </w:p>
                          <w:p w14:paraId="75DA413D" w14:textId="77777777" w:rsidR="00E914FD" w:rsidRPr="00867823" w:rsidRDefault="00E914FD" w:rsidP="00E914FD">
                            <w:pPr>
                              <w:jc w:val="center"/>
                              <w:rPr>
                                <w:sz w:val="44"/>
                                <w:szCs w:val="44"/>
                              </w:rPr>
                            </w:pPr>
                          </w:p>
                          <w:p w14:paraId="5105CA6E" w14:textId="3C1D243A" w:rsidR="00E914FD" w:rsidRDefault="00E914FD" w:rsidP="00187F25">
                            <w:pPr>
                              <w:jc w:val="center"/>
                            </w:pPr>
                          </w:p>
                          <w:p w14:paraId="450390BF" w14:textId="77777777" w:rsidR="00CD63C4" w:rsidRDefault="00CD63C4" w:rsidP="00187F25">
                            <w:pPr>
                              <w:jc w:val="center"/>
                            </w:pPr>
                          </w:p>
                          <w:p w14:paraId="6633AECE" w14:textId="77777777" w:rsidR="00E914FD" w:rsidRDefault="00E914FD" w:rsidP="00E914FD">
                            <w:pPr>
                              <w:jc w:val="center"/>
                            </w:pPr>
                          </w:p>
                          <w:p w14:paraId="67C614A9" w14:textId="5A5B1C0A" w:rsidR="00E914FD" w:rsidRDefault="00E914FD" w:rsidP="00187F25">
                            <w:pPr>
                              <w:jc w:val="center"/>
                            </w:pPr>
                          </w:p>
                          <w:p w14:paraId="65C19D67" w14:textId="2CED70C6" w:rsidR="00E914FD" w:rsidRPr="00C72999" w:rsidRDefault="00E914FD" w:rsidP="00187F25">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369AC" id="_x0000_t202" coordsize="21600,21600" o:spt="202" path="m,l,21600r21600,l21600,xe">
                <v:stroke joinstyle="miter"/>
                <v:path gradientshapeok="t" o:connecttype="rect"/>
              </v:shapetype>
              <v:shape id="Text Box 12" o:spid="_x0000_s1026" type="#_x0000_t202" style="position:absolute;margin-left:4.1pt;margin-top:17.05pt;width:478.4pt;height:661.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" fillcolor="#668926 [2405]" stroked="f">
                <v:shadow on="t" color="black" opacity="41287f" offset="0,1.5pt"/>
                <v:textbox>
                  <w:txbxContent>
                    <w:p w14:paraId="16C77FDB" w14:textId="77777777" w:rsidR="00E914FD" w:rsidRPr="008D57FF" w:rsidRDefault="00E914FD" w:rsidP="00E914FD">
                      <w:pPr>
                        <w:rPr>
                          <w:sz w:val="40"/>
                          <w:szCs w:val="40"/>
                        </w:rPr>
                      </w:pPr>
                    </w:p>
                    <w:p w14:paraId="7E80AC4D" w14:textId="77777777" w:rsidR="00E914FD" w:rsidRDefault="00E914FD" w:rsidP="00E914FD">
                      <w:pPr>
                        <w:jc w:val="center"/>
                        <w:rPr>
                          <w:sz w:val="40"/>
                          <w:szCs w:val="40"/>
                        </w:rPr>
                      </w:pPr>
                    </w:p>
                    <w:p w14:paraId="2BBD0DBD" w14:textId="77777777" w:rsidR="00187F25" w:rsidRDefault="00187F25" w:rsidP="00E914FD">
                      <w:pPr>
                        <w:jc w:val="center"/>
                        <w:rPr>
                          <w:sz w:val="40"/>
                          <w:szCs w:val="40"/>
                        </w:rPr>
                      </w:pPr>
                    </w:p>
                    <w:p w14:paraId="3282B2BA" w14:textId="65D61E1A" w:rsidR="00187F25" w:rsidRDefault="004E38C7" w:rsidP="00E914FD">
                      <w:pPr>
                        <w:jc w:val="center"/>
                        <w:rPr>
                          <w:sz w:val="40"/>
                          <w:szCs w:val="40"/>
                        </w:rPr>
                      </w:pPr>
                      <w:r w:rsidRPr="004E38C7">
                        <w:rPr>
                          <w:noProof/>
                        </w:rPr>
                        <w:drawing>
                          <wp:inline distT="0" distB="0" distL="0" distR="0" wp14:anchorId="14708FA9" wp14:editId="2F0080CB">
                            <wp:extent cx="723900" cy="7315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31520"/>
                                    </a:xfrm>
                                    <a:prstGeom prst="rect">
                                      <a:avLst/>
                                    </a:prstGeom>
                                    <a:noFill/>
                                    <a:ln>
                                      <a:noFill/>
                                    </a:ln>
                                  </pic:spPr>
                                </pic:pic>
                              </a:graphicData>
                            </a:graphic>
                          </wp:inline>
                        </w:drawing>
                      </w:r>
                    </w:p>
                    <w:p w14:paraId="295F0B92" w14:textId="2BA1E14E" w:rsidR="00E914FD" w:rsidRDefault="00E914FD" w:rsidP="00E914FD">
                      <w:pPr>
                        <w:jc w:val="center"/>
                        <w:rPr>
                          <w:sz w:val="40"/>
                          <w:szCs w:val="40"/>
                        </w:rPr>
                      </w:pPr>
                      <w:r w:rsidRPr="00CF7C34">
                        <w:rPr>
                          <w:sz w:val="40"/>
                          <w:szCs w:val="40"/>
                        </w:rPr>
                        <w:t>COMUNE di</w:t>
                      </w:r>
                      <w:r>
                        <w:rPr>
                          <w:sz w:val="40"/>
                          <w:szCs w:val="40"/>
                        </w:rPr>
                        <w:t xml:space="preserve"> </w:t>
                      </w:r>
                      <w:r w:rsidR="004E38C7">
                        <w:rPr>
                          <w:sz w:val="40"/>
                          <w:szCs w:val="40"/>
                        </w:rPr>
                        <w:t>GUALDO CATTANEO</w:t>
                      </w:r>
                    </w:p>
                    <w:p w14:paraId="3E4BB4C9" w14:textId="77777777" w:rsidR="00E914FD" w:rsidRPr="00CF7C34" w:rsidRDefault="00E914FD" w:rsidP="00E914FD">
                      <w:pPr>
                        <w:jc w:val="center"/>
                        <w:rPr>
                          <w:sz w:val="40"/>
                          <w:szCs w:val="40"/>
                        </w:rPr>
                      </w:pPr>
                      <w:r>
                        <w:rPr>
                          <w:sz w:val="40"/>
                          <w:szCs w:val="40"/>
                        </w:rPr>
                        <w:t>Provincia di Perugia</w:t>
                      </w:r>
                    </w:p>
                    <w:p w14:paraId="79634733" w14:textId="77777777" w:rsidR="00E914FD" w:rsidRDefault="00E914FD" w:rsidP="00E914FD">
                      <w:pPr>
                        <w:jc w:val="center"/>
                        <w:rPr>
                          <w:sz w:val="48"/>
                          <w:szCs w:val="48"/>
                        </w:rPr>
                      </w:pPr>
                    </w:p>
                    <w:p w14:paraId="70AF7AF7" w14:textId="77777777" w:rsidR="00E914FD" w:rsidRPr="00BF0F60" w:rsidRDefault="00E914FD" w:rsidP="00E914FD">
                      <w:pPr>
                        <w:jc w:val="center"/>
                        <w:rPr>
                          <w:sz w:val="48"/>
                          <w:szCs w:val="48"/>
                        </w:rPr>
                      </w:pPr>
                      <w:r w:rsidRPr="00BF0F60">
                        <w:rPr>
                          <w:sz w:val="48"/>
                          <w:szCs w:val="48"/>
                        </w:rPr>
                        <w:t>PIANO INTEGRATO DI ATTIVITA’ E ORGANIZZAZIONE (PIAO)</w:t>
                      </w:r>
                    </w:p>
                    <w:p w14:paraId="170D5749" w14:textId="77777777" w:rsidR="00E914FD" w:rsidRDefault="00E914FD" w:rsidP="00E914FD">
                      <w:pPr>
                        <w:jc w:val="center"/>
                        <w:rPr>
                          <w:sz w:val="40"/>
                          <w:szCs w:val="40"/>
                        </w:rPr>
                      </w:pPr>
                      <w:r w:rsidRPr="008D57FF">
                        <w:rPr>
                          <w:sz w:val="40"/>
                          <w:szCs w:val="40"/>
                        </w:rPr>
                        <w:t>2023-2025</w:t>
                      </w:r>
                    </w:p>
                    <w:p w14:paraId="75DA413D" w14:textId="77777777" w:rsidR="00E914FD" w:rsidRPr="00867823" w:rsidRDefault="00E914FD" w:rsidP="00E914FD">
                      <w:pPr>
                        <w:jc w:val="center"/>
                        <w:rPr>
                          <w:sz w:val="44"/>
                          <w:szCs w:val="44"/>
                        </w:rPr>
                      </w:pPr>
                    </w:p>
                    <w:p w14:paraId="5105CA6E" w14:textId="3C1D243A" w:rsidR="00E914FD" w:rsidRDefault="00E914FD" w:rsidP="00187F25">
                      <w:pPr>
                        <w:jc w:val="center"/>
                      </w:pPr>
                    </w:p>
                    <w:p w14:paraId="450390BF" w14:textId="77777777" w:rsidR="00CD63C4" w:rsidRDefault="00CD63C4" w:rsidP="00187F25">
                      <w:pPr>
                        <w:jc w:val="center"/>
                      </w:pPr>
                    </w:p>
                    <w:p w14:paraId="6633AECE" w14:textId="77777777" w:rsidR="00E914FD" w:rsidRDefault="00E914FD" w:rsidP="00E914FD">
                      <w:pPr>
                        <w:jc w:val="center"/>
                      </w:pPr>
                    </w:p>
                    <w:p w14:paraId="67C614A9" w14:textId="5A5B1C0A" w:rsidR="00E914FD" w:rsidRDefault="00E914FD" w:rsidP="00187F25">
                      <w:pPr>
                        <w:jc w:val="center"/>
                      </w:pPr>
                    </w:p>
                    <w:p w14:paraId="65C19D67" w14:textId="2CED70C6" w:rsidR="00E914FD" w:rsidRPr="00C72999" w:rsidRDefault="00E914FD" w:rsidP="00187F25">
                      <w:pPr>
                        <w:jc w:val="center"/>
                        <w:rPr>
                          <w:sz w:val="24"/>
                          <w:szCs w:val="24"/>
                        </w:rPr>
                      </w:pPr>
                    </w:p>
                  </w:txbxContent>
                </v:textbox>
              </v:shape>
            </w:pict>
          </mc:Fallback>
        </mc:AlternateContent>
      </w:r>
    </w:p>
    <w:p w14:paraId="4187D1C7" w14:textId="77777777" w:rsidR="00E914FD" w:rsidRDefault="00E914FD" w:rsidP="00E914FD"/>
    <w:p w14:paraId="128786DA" w14:textId="77777777" w:rsidR="008D57FF" w:rsidRPr="004E1816" w:rsidRDefault="008D57FF" w:rsidP="008D57FF">
      <w:pPr>
        <w:rPr>
          <w:rFonts w:cstheme="minorHAnsi"/>
          <w:sz w:val="24"/>
          <w:szCs w:val="24"/>
        </w:rPr>
      </w:pPr>
    </w:p>
    <w:p w14:paraId="744D1E93" w14:textId="77777777" w:rsidR="008D57FF" w:rsidRPr="004E1816" w:rsidRDefault="008D57FF" w:rsidP="008D57FF">
      <w:pPr>
        <w:rPr>
          <w:rFonts w:cstheme="minorHAnsi"/>
          <w:sz w:val="24"/>
          <w:szCs w:val="24"/>
        </w:rPr>
      </w:pPr>
    </w:p>
    <w:p w14:paraId="4D9AF53F" w14:textId="77777777" w:rsidR="00E914FD" w:rsidRDefault="00E914FD">
      <w:pPr>
        <w:rPr>
          <w:rFonts w:cstheme="minorHAnsi"/>
          <w:sz w:val="24"/>
          <w:szCs w:val="24"/>
        </w:rPr>
      </w:pPr>
      <w:r>
        <w:rPr>
          <w:rFonts w:cstheme="minorHAnsi"/>
          <w:sz w:val="24"/>
          <w:szCs w:val="24"/>
        </w:rPr>
        <w:br w:type="page"/>
      </w:r>
    </w:p>
    <w:p w14:paraId="012F654A" w14:textId="434B5588" w:rsidR="00CD63C4" w:rsidRDefault="00D928F0" w:rsidP="008D57FF">
      <w:pPr>
        <w:rPr>
          <w:rFonts w:cstheme="minorHAnsi"/>
          <w:b/>
          <w:sz w:val="24"/>
          <w:szCs w:val="24"/>
        </w:rPr>
      </w:pPr>
      <w:r w:rsidRPr="004E1816">
        <w:rPr>
          <w:rFonts w:cstheme="minorHAnsi"/>
          <w:noProof/>
          <w:sz w:val="24"/>
          <w:szCs w:val="24"/>
          <w:lang w:eastAsia="it-IT"/>
        </w:rPr>
        <w:lastRenderedPageBreak/>
        <mc:AlternateContent>
          <mc:Choice Requires="wps">
            <w:drawing>
              <wp:anchor distT="0" distB="0" distL="114300" distR="114300" simplePos="0" relativeHeight="251714560" behindDoc="0" locked="0" layoutInCell="1" allowOverlap="1" wp14:anchorId="1FE62BEA" wp14:editId="5C2F8340">
                <wp:simplePos x="0" y="0"/>
                <wp:positionH relativeFrom="column">
                  <wp:posOffset>0</wp:posOffset>
                </wp:positionH>
                <wp:positionV relativeFrom="paragraph">
                  <wp:posOffset>0</wp:posOffset>
                </wp:positionV>
                <wp:extent cx="6464410" cy="330200"/>
                <wp:effectExtent l="0" t="0" r="12700" b="12700"/>
                <wp:wrapNone/>
                <wp:docPr id="2" name="Text Box 2"/>
                <wp:cNvGraphicFramePr/>
                <a:graphic xmlns:a="http://schemas.openxmlformats.org/drawingml/2006/main">
                  <a:graphicData uri="http://schemas.microsoft.com/office/word/2010/wordprocessingShape">
                    <wps:wsp>
                      <wps:cNvSpPr txBox="1"/>
                      <wps:spPr>
                        <a:xfrm>
                          <a:off x="0" y="0"/>
                          <a:ext cx="6464410" cy="330200"/>
                        </a:xfrm>
                        <a:prstGeom prst="rect">
                          <a:avLst/>
                        </a:prstGeom>
                        <a:solidFill>
                          <a:schemeClr val="accent1">
                            <a:lumMod val="75000"/>
                          </a:schemeClr>
                        </a:solidFill>
                        <a:ln w="6350">
                          <a:solidFill>
                            <a:prstClr val="black"/>
                          </a:solidFill>
                        </a:ln>
                      </wps:spPr>
                      <wps:txbx>
                        <w:txbxContent>
                          <w:p w14:paraId="774E00FA" w14:textId="77777777" w:rsidR="00D928F0" w:rsidRPr="00D17242" w:rsidRDefault="00D928F0" w:rsidP="00D928F0">
                            <w:pPr>
                              <w:jc w:val="center"/>
                              <w:rPr>
                                <w:rFonts w:ascii="Bahnschrift SemiLight" w:hAnsi="Bahnschrift SemiLight"/>
                                <w:b/>
                                <w:color w:val="FFFFFF" w:themeColor="background1"/>
                                <w:sz w:val="24"/>
                                <w:szCs w:val="24"/>
                              </w:rPr>
                            </w:pPr>
                            <w:r>
                              <w:rPr>
                                <w:rFonts w:ascii="Bahnschrift SemiLight" w:hAnsi="Bahnschrift SemiLight"/>
                                <w:b/>
                                <w:color w:val="FFFFFF" w:themeColor="background1"/>
                                <w:sz w:val="24"/>
                                <w:szCs w:val="24"/>
                              </w:rPr>
                              <w:t>INDICE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E62BEA" id="Text Box 2" o:spid="_x0000_s1027" type="#_x0000_t202" style="position:absolute;margin-left:0;margin-top:0;width:509pt;height:26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" fillcolor="#3e762a [2404]" strokeweight=".5pt">
                <v:textbox>
                  <w:txbxContent>
                    <w:p w14:paraId="774E00FA" w14:textId="77777777" w:rsidR="00D928F0" w:rsidRPr="00D17242" w:rsidRDefault="00D928F0" w:rsidP="00D928F0">
                      <w:pPr>
                        <w:jc w:val="center"/>
                        <w:rPr>
                          <w:rFonts w:ascii="Bahnschrift SemiLight" w:hAnsi="Bahnschrift SemiLight"/>
                          <w:b/>
                          <w:color w:val="FFFFFF" w:themeColor="background1"/>
                          <w:sz w:val="24"/>
                          <w:szCs w:val="24"/>
                        </w:rPr>
                      </w:pPr>
                      <w:r>
                        <w:rPr>
                          <w:rFonts w:ascii="Bahnschrift SemiLight" w:hAnsi="Bahnschrift SemiLight"/>
                          <w:b/>
                          <w:color w:val="FFFFFF" w:themeColor="background1"/>
                          <w:sz w:val="24"/>
                          <w:szCs w:val="24"/>
                        </w:rPr>
                        <w:t>INDICE</w:t>
                      </w:r>
                    </w:p>
                  </w:txbxContent>
                </v:textbox>
              </v:shape>
            </w:pict>
          </mc:Fallback>
        </mc:AlternateContent>
      </w:r>
      <w:r w:rsidR="00C426D1" w:rsidRPr="00FB4527">
        <w:rPr>
          <w:rFonts w:cstheme="minorHAnsi"/>
          <w:b/>
          <w:sz w:val="24"/>
          <w:szCs w:val="24"/>
        </w:rPr>
        <w:t>PREMESSA</w:t>
      </w:r>
    </w:p>
    <w:p w14:paraId="3D445633" w14:textId="77777777" w:rsidR="00FB4527" w:rsidRPr="00FB4527" w:rsidRDefault="00FB4527" w:rsidP="008D57FF">
      <w:pPr>
        <w:rPr>
          <w:rFonts w:cstheme="minorHAnsi"/>
          <w:b/>
          <w:sz w:val="24"/>
          <w:szCs w:val="24"/>
        </w:rPr>
      </w:pPr>
    </w:p>
    <w:p w14:paraId="01ABC716" w14:textId="1DC8879A" w:rsidR="008D57FF" w:rsidRPr="004E1816" w:rsidRDefault="00193851" w:rsidP="008D57FF">
      <w:pPr>
        <w:rPr>
          <w:rFonts w:cstheme="minorHAnsi"/>
          <w:b/>
          <w:sz w:val="24"/>
          <w:szCs w:val="24"/>
        </w:rPr>
      </w:pPr>
      <w:r w:rsidRPr="004E1816">
        <w:rPr>
          <w:rFonts w:cstheme="minorHAnsi"/>
          <w:b/>
          <w:sz w:val="24"/>
          <w:szCs w:val="24"/>
        </w:rPr>
        <w:t>SEZIONE</w:t>
      </w:r>
      <w:r w:rsidR="000532FC" w:rsidRPr="004E1816">
        <w:rPr>
          <w:rFonts w:cstheme="minorHAnsi"/>
          <w:b/>
          <w:sz w:val="24"/>
          <w:szCs w:val="24"/>
        </w:rPr>
        <w:t xml:space="preserve"> 1</w:t>
      </w:r>
      <w:r w:rsidRPr="004E1816">
        <w:rPr>
          <w:rFonts w:cstheme="minorHAnsi"/>
          <w:b/>
          <w:sz w:val="24"/>
          <w:szCs w:val="24"/>
        </w:rPr>
        <w:t xml:space="preserve"> - </w:t>
      </w:r>
      <w:r w:rsidR="00BF0F60" w:rsidRPr="004E1816">
        <w:rPr>
          <w:rFonts w:cstheme="minorHAnsi"/>
          <w:b/>
          <w:sz w:val="24"/>
          <w:szCs w:val="24"/>
        </w:rPr>
        <w:t>SCHEDA ANAGRAFICA DELL’AMMINISTRAZIONE</w:t>
      </w:r>
    </w:p>
    <w:p w14:paraId="5C34D7AD" w14:textId="77777777" w:rsidR="00CC6267" w:rsidRDefault="00A97337" w:rsidP="008B359C">
      <w:pPr>
        <w:pStyle w:val="Paragrafoelenco"/>
        <w:numPr>
          <w:ilvl w:val="0"/>
          <w:numId w:val="30"/>
        </w:numPr>
        <w:tabs>
          <w:tab w:val="left" w:pos="0"/>
        </w:tabs>
        <w:ind w:left="426" w:hanging="426"/>
        <w:rPr>
          <w:rFonts w:cstheme="minorHAnsi"/>
          <w:sz w:val="24"/>
          <w:szCs w:val="24"/>
        </w:rPr>
      </w:pPr>
      <w:r w:rsidRPr="00CC6267">
        <w:rPr>
          <w:rFonts w:cstheme="minorHAnsi"/>
          <w:sz w:val="24"/>
          <w:szCs w:val="24"/>
          <w:u w:val="single"/>
        </w:rPr>
        <w:t>Scheda Anagrafica dell’Amministrazione</w:t>
      </w:r>
      <w:r w:rsidR="001F0185" w:rsidRPr="00CC6267">
        <w:rPr>
          <w:rFonts w:cstheme="minorHAnsi"/>
          <w:sz w:val="24"/>
          <w:szCs w:val="24"/>
        </w:rPr>
        <w:tab/>
      </w:r>
      <w:r w:rsidR="001F0185" w:rsidRPr="00CC6267">
        <w:rPr>
          <w:rFonts w:cstheme="minorHAnsi"/>
          <w:sz w:val="24"/>
          <w:szCs w:val="24"/>
        </w:rPr>
        <w:tab/>
      </w:r>
      <w:r w:rsidR="001F0185" w:rsidRPr="00CC6267">
        <w:rPr>
          <w:rFonts w:cstheme="minorHAnsi"/>
          <w:sz w:val="24"/>
          <w:szCs w:val="24"/>
        </w:rPr>
        <w:tab/>
      </w:r>
      <w:r w:rsidR="001F0185" w:rsidRPr="00CC6267">
        <w:rPr>
          <w:rFonts w:cstheme="minorHAnsi"/>
          <w:sz w:val="24"/>
          <w:szCs w:val="24"/>
        </w:rPr>
        <w:tab/>
      </w:r>
      <w:r w:rsidR="001F0185" w:rsidRPr="00CC6267">
        <w:rPr>
          <w:rFonts w:cstheme="minorHAnsi"/>
          <w:sz w:val="24"/>
          <w:szCs w:val="24"/>
        </w:rPr>
        <w:tab/>
      </w:r>
      <w:r w:rsidR="001F0185" w:rsidRPr="00CC6267">
        <w:rPr>
          <w:rFonts w:cstheme="minorHAnsi"/>
          <w:sz w:val="24"/>
          <w:szCs w:val="24"/>
        </w:rPr>
        <w:tab/>
        <w:t>pag. 0</w:t>
      </w:r>
      <w:r w:rsidR="00CC6267">
        <w:rPr>
          <w:rFonts w:cstheme="minorHAnsi"/>
          <w:sz w:val="24"/>
          <w:szCs w:val="24"/>
        </w:rPr>
        <w:t>5</w:t>
      </w:r>
    </w:p>
    <w:p w14:paraId="6933FF0B" w14:textId="6FA65C6E" w:rsidR="00F7490B" w:rsidRPr="00CC6267" w:rsidRDefault="00867823" w:rsidP="00CC6267">
      <w:pPr>
        <w:pStyle w:val="Paragrafoelenco"/>
        <w:tabs>
          <w:tab w:val="left" w:pos="0"/>
        </w:tabs>
        <w:ind w:left="426"/>
        <w:rPr>
          <w:rFonts w:cstheme="minorHAnsi"/>
          <w:sz w:val="24"/>
          <w:szCs w:val="24"/>
        </w:rPr>
      </w:pPr>
      <w:r w:rsidRPr="00CC6267">
        <w:rPr>
          <w:rFonts w:cstheme="minorHAnsi"/>
          <w:sz w:val="24"/>
          <w:szCs w:val="24"/>
        </w:rPr>
        <w:t xml:space="preserve">Analisi </w:t>
      </w:r>
      <w:r w:rsidR="007B267A" w:rsidRPr="00CC6267">
        <w:rPr>
          <w:rFonts w:cstheme="minorHAnsi"/>
          <w:sz w:val="24"/>
          <w:szCs w:val="24"/>
        </w:rPr>
        <w:t xml:space="preserve">generale </w:t>
      </w:r>
      <w:r w:rsidRPr="00CC6267">
        <w:rPr>
          <w:rFonts w:cstheme="minorHAnsi"/>
          <w:sz w:val="24"/>
          <w:szCs w:val="24"/>
        </w:rPr>
        <w:t xml:space="preserve">del contesto </w:t>
      </w:r>
      <w:r w:rsidR="007B267A" w:rsidRPr="00CC6267">
        <w:rPr>
          <w:rFonts w:cstheme="minorHAnsi"/>
          <w:sz w:val="24"/>
          <w:szCs w:val="24"/>
        </w:rPr>
        <w:t>di riferimento</w:t>
      </w:r>
      <w:r w:rsidRPr="00CC6267">
        <w:rPr>
          <w:rFonts w:cstheme="minorHAnsi"/>
          <w:sz w:val="24"/>
          <w:szCs w:val="24"/>
        </w:rPr>
        <w:t xml:space="preserve"> </w:t>
      </w:r>
    </w:p>
    <w:p w14:paraId="0ACC3D70" w14:textId="77777777" w:rsidR="00FB4527" w:rsidRPr="00FB4527" w:rsidRDefault="00FB4527" w:rsidP="00FB4527">
      <w:pPr>
        <w:pStyle w:val="Paragrafoelenco"/>
        <w:ind w:left="770"/>
        <w:rPr>
          <w:rFonts w:cstheme="minorHAnsi"/>
          <w:sz w:val="24"/>
          <w:szCs w:val="24"/>
        </w:rPr>
      </w:pPr>
    </w:p>
    <w:p w14:paraId="585DAF81" w14:textId="74027828" w:rsidR="00FB4527" w:rsidRPr="004E1816" w:rsidRDefault="000532FC" w:rsidP="008D57FF">
      <w:pPr>
        <w:rPr>
          <w:rFonts w:cstheme="minorHAnsi"/>
          <w:b/>
          <w:sz w:val="24"/>
          <w:szCs w:val="24"/>
        </w:rPr>
      </w:pPr>
      <w:r w:rsidRPr="004E1816">
        <w:rPr>
          <w:rFonts w:cstheme="minorHAnsi"/>
          <w:b/>
          <w:sz w:val="24"/>
          <w:szCs w:val="24"/>
        </w:rPr>
        <w:t>SEZIONE 2 - VALORE PUBBLICO, PERFORMANCE E PREVENZIONE DELLA CORRUZIONE</w:t>
      </w:r>
    </w:p>
    <w:p w14:paraId="1D22BC16" w14:textId="3AF30416" w:rsidR="00BF0F60" w:rsidRPr="00187F25" w:rsidRDefault="00FB4527" w:rsidP="004D6A74">
      <w:pPr>
        <w:pStyle w:val="Paragrafoelenco"/>
        <w:numPr>
          <w:ilvl w:val="0"/>
          <w:numId w:val="1"/>
        </w:numPr>
        <w:rPr>
          <w:rFonts w:cstheme="minorHAnsi"/>
          <w:sz w:val="24"/>
          <w:szCs w:val="24"/>
          <w:u w:val="single"/>
        </w:rPr>
      </w:pPr>
      <w:r w:rsidRPr="00187F25">
        <w:rPr>
          <w:rFonts w:cstheme="minorHAnsi"/>
          <w:sz w:val="24"/>
          <w:szCs w:val="24"/>
          <w:u w:val="single"/>
        </w:rPr>
        <w:t xml:space="preserve">Sottosezione </w:t>
      </w:r>
      <w:r w:rsidR="009E5748">
        <w:rPr>
          <w:rFonts w:cstheme="minorHAnsi"/>
          <w:sz w:val="24"/>
          <w:szCs w:val="24"/>
          <w:u w:val="single"/>
        </w:rPr>
        <w:t xml:space="preserve">A: </w:t>
      </w:r>
      <w:r w:rsidR="004D6A74" w:rsidRPr="00187F25">
        <w:rPr>
          <w:rFonts w:cstheme="minorHAnsi"/>
          <w:sz w:val="24"/>
          <w:szCs w:val="24"/>
          <w:u w:val="single"/>
        </w:rPr>
        <w:t>valore pubblico</w:t>
      </w:r>
      <w:r w:rsidR="001F0185">
        <w:rPr>
          <w:rFonts w:cstheme="minorHAnsi"/>
          <w:sz w:val="24"/>
          <w:szCs w:val="24"/>
        </w:rPr>
        <w:tab/>
      </w:r>
      <w:r w:rsidR="001F0185">
        <w:rPr>
          <w:rFonts w:cstheme="minorHAnsi"/>
          <w:sz w:val="24"/>
          <w:szCs w:val="24"/>
        </w:rPr>
        <w:tab/>
      </w:r>
      <w:r w:rsidR="001F0185">
        <w:rPr>
          <w:rFonts w:cstheme="minorHAnsi"/>
          <w:sz w:val="24"/>
          <w:szCs w:val="24"/>
        </w:rPr>
        <w:tab/>
      </w:r>
      <w:r w:rsidR="001F0185">
        <w:rPr>
          <w:rFonts w:cstheme="minorHAnsi"/>
          <w:sz w:val="24"/>
          <w:szCs w:val="24"/>
        </w:rPr>
        <w:tab/>
      </w:r>
      <w:r w:rsidR="001F0185">
        <w:rPr>
          <w:rFonts w:cstheme="minorHAnsi"/>
          <w:sz w:val="24"/>
          <w:szCs w:val="24"/>
        </w:rPr>
        <w:tab/>
      </w:r>
      <w:r w:rsidR="001F0185">
        <w:rPr>
          <w:rFonts w:cstheme="minorHAnsi"/>
          <w:sz w:val="24"/>
          <w:szCs w:val="24"/>
        </w:rPr>
        <w:tab/>
      </w:r>
      <w:r w:rsidR="001F0185">
        <w:rPr>
          <w:rFonts w:cstheme="minorHAnsi"/>
          <w:sz w:val="24"/>
          <w:szCs w:val="24"/>
        </w:rPr>
        <w:tab/>
      </w:r>
      <w:r w:rsidR="001F0185">
        <w:rPr>
          <w:rFonts w:cstheme="minorHAnsi"/>
          <w:sz w:val="24"/>
          <w:szCs w:val="24"/>
        </w:rPr>
        <w:tab/>
        <w:t xml:space="preserve">pag. </w:t>
      </w:r>
      <w:r w:rsidR="007A5599">
        <w:rPr>
          <w:rFonts w:cstheme="minorHAnsi"/>
          <w:sz w:val="24"/>
          <w:szCs w:val="24"/>
        </w:rPr>
        <w:t>08</w:t>
      </w:r>
    </w:p>
    <w:p w14:paraId="589651C3" w14:textId="475EAC97" w:rsidR="000532FC" w:rsidRDefault="00FB4527" w:rsidP="004D6A74">
      <w:pPr>
        <w:pStyle w:val="Paragrafoelenco"/>
        <w:numPr>
          <w:ilvl w:val="0"/>
          <w:numId w:val="1"/>
        </w:numPr>
        <w:rPr>
          <w:rFonts w:cstheme="minorHAnsi"/>
          <w:sz w:val="24"/>
          <w:szCs w:val="24"/>
          <w:u w:val="single"/>
        </w:rPr>
      </w:pPr>
      <w:r w:rsidRPr="005D13AB">
        <w:rPr>
          <w:rFonts w:cstheme="minorHAnsi"/>
          <w:sz w:val="24"/>
          <w:szCs w:val="24"/>
          <w:u w:val="single"/>
        </w:rPr>
        <w:t xml:space="preserve">Sottosezione </w:t>
      </w:r>
      <w:r w:rsidR="009E5748">
        <w:rPr>
          <w:rFonts w:cstheme="minorHAnsi"/>
          <w:sz w:val="24"/>
          <w:szCs w:val="24"/>
          <w:u w:val="single"/>
        </w:rPr>
        <w:t xml:space="preserve">B: </w:t>
      </w:r>
      <w:r w:rsidR="004D6A74" w:rsidRPr="005D13AB">
        <w:rPr>
          <w:rFonts w:cstheme="minorHAnsi"/>
          <w:sz w:val="24"/>
          <w:szCs w:val="24"/>
          <w:u w:val="single"/>
        </w:rPr>
        <w:t>performance</w:t>
      </w:r>
      <w:r w:rsidR="001F0185">
        <w:rPr>
          <w:rFonts w:cstheme="minorHAnsi"/>
          <w:sz w:val="24"/>
          <w:szCs w:val="24"/>
        </w:rPr>
        <w:tab/>
      </w:r>
      <w:r w:rsidR="001F0185">
        <w:rPr>
          <w:rFonts w:cstheme="minorHAnsi"/>
          <w:sz w:val="24"/>
          <w:szCs w:val="24"/>
        </w:rPr>
        <w:tab/>
      </w:r>
      <w:r w:rsidR="001F0185">
        <w:rPr>
          <w:rFonts w:cstheme="minorHAnsi"/>
          <w:sz w:val="24"/>
          <w:szCs w:val="24"/>
        </w:rPr>
        <w:tab/>
      </w:r>
      <w:r w:rsidR="001F0185">
        <w:rPr>
          <w:rFonts w:cstheme="minorHAnsi"/>
          <w:sz w:val="24"/>
          <w:szCs w:val="24"/>
        </w:rPr>
        <w:tab/>
      </w:r>
      <w:r w:rsidR="001F0185">
        <w:rPr>
          <w:rFonts w:cstheme="minorHAnsi"/>
          <w:sz w:val="24"/>
          <w:szCs w:val="24"/>
        </w:rPr>
        <w:tab/>
      </w:r>
      <w:r w:rsidR="001F0185">
        <w:rPr>
          <w:rFonts w:cstheme="minorHAnsi"/>
          <w:sz w:val="24"/>
          <w:szCs w:val="24"/>
        </w:rPr>
        <w:tab/>
      </w:r>
      <w:r w:rsidR="001F0185">
        <w:rPr>
          <w:rFonts w:cstheme="minorHAnsi"/>
          <w:sz w:val="24"/>
          <w:szCs w:val="24"/>
        </w:rPr>
        <w:tab/>
      </w:r>
      <w:r w:rsidR="001F0185">
        <w:rPr>
          <w:rFonts w:cstheme="minorHAnsi"/>
          <w:sz w:val="24"/>
          <w:szCs w:val="24"/>
        </w:rPr>
        <w:tab/>
        <w:t xml:space="preserve">pag. </w:t>
      </w:r>
      <w:r w:rsidR="007A5599">
        <w:rPr>
          <w:rFonts w:cstheme="minorHAnsi"/>
          <w:sz w:val="24"/>
          <w:szCs w:val="24"/>
        </w:rPr>
        <w:t>12</w:t>
      </w:r>
    </w:p>
    <w:p w14:paraId="6E530470" w14:textId="481E7037" w:rsidR="00CD63C4" w:rsidRDefault="00CD63C4" w:rsidP="00CD63C4">
      <w:pPr>
        <w:pStyle w:val="Paragrafoelenco"/>
        <w:ind w:left="410"/>
        <w:rPr>
          <w:rFonts w:cstheme="minorHAnsi"/>
          <w:sz w:val="24"/>
          <w:szCs w:val="24"/>
        </w:rPr>
      </w:pPr>
      <w:r>
        <w:rPr>
          <w:rFonts w:cstheme="minorHAnsi"/>
          <w:sz w:val="24"/>
          <w:szCs w:val="24"/>
        </w:rPr>
        <w:t>Il Piano della Performance (allegato 1)</w:t>
      </w:r>
    </w:p>
    <w:p w14:paraId="4CBD661F" w14:textId="39F38B14" w:rsidR="001B428F" w:rsidRPr="001B428F" w:rsidRDefault="001B428F" w:rsidP="00CD63C4">
      <w:pPr>
        <w:pStyle w:val="Paragrafoelenco"/>
        <w:ind w:left="410"/>
        <w:rPr>
          <w:rFonts w:cstheme="minorHAnsi"/>
          <w:sz w:val="24"/>
          <w:szCs w:val="24"/>
        </w:rPr>
      </w:pPr>
      <w:r>
        <w:rPr>
          <w:rFonts w:cstheme="minorHAnsi"/>
          <w:sz w:val="24"/>
          <w:szCs w:val="24"/>
        </w:rPr>
        <w:t>Obiettivi in tema di pari opportunità</w:t>
      </w:r>
    </w:p>
    <w:p w14:paraId="19CB8168" w14:textId="6584D595" w:rsidR="00BF0F60" w:rsidRDefault="00FB4527" w:rsidP="008D57FF">
      <w:pPr>
        <w:pStyle w:val="Paragrafoelenco"/>
        <w:numPr>
          <w:ilvl w:val="0"/>
          <w:numId w:val="1"/>
        </w:numPr>
        <w:rPr>
          <w:rFonts w:cstheme="minorHAnsi"/>
          <w:sz w:val="24"/>
          <w:szCs w:val="24"/>
          <w:u w:val="single"/>
        </w:rPr>
      </w:pPr>
      <w:r w:rsidRPr="00CD63C4">
        <w:rPr>
          <w:rFonts w:cstheme="minorHAnsi"/>
          <w:sz w:val="24"/>
          <w:szCs w:val="24"/>
          <w:u w:val="single"/>
        </w:rPr>
        <w:t xml:space="preserve">Sottosezione </w:t>
      </w:r>
      <w:r w:rsidR="007B267A">
        <w:rPr>
          <w:rFonts w:cstheme="minorHAnsi"/>
          <w:sz w:val="24"/>
          <w:szCs w:val="24"/>
          <w:u w:val="single"/>
        </w:rPr>
        <w:t xml:space="preserve">C: </w:t>
      </w:r>
      <w:r w:rsidR="004D6A74" w:rsidRPr="00CD63C4">
        <w:rPr>
          <w:rFonts w:cstheme="minorHAnsi"/>
          <w:sz w:val="24"/>
          <w:szCs w:val="24"/>
          <w:u w:val="single"/>
        </w:rPr>
        <w:t>prevenzione corruzione e trasparenza</w:t>
      </w:r>
      <w:r w:rsidR="001F0185">
        <w:rPr>
          <w:rFonts w:cstheme="minorHAnsi"/>
          <w:sz w:val="24"/>
          <w:szCs w:val="24"/>
        </w:rPr>
        <w:tab/>
      </w:r>
      <w:r w:rsidR="001F0185">
        <w:rPr>
          <w:rFonts w:cstheme="minorHAnsi"/>
          <w:sz w:val="24"/>
          <w:szCs w:val="24"/>
        </w:rPr>
        <w:tab/>
      </w:r>
      <w:r w:rsidR="001F0185">
        <w:rPr>
          <w:rFonts w:cstheme="minorHAnsi"/>
          <w:sz w:val="24"/>
          <w:szCs w:val="24"/>
        </w:rPr>
        <w:tab/>
      </w:r>
      <w:r w:rsidR="001F0185">
        <w:rPr>
          <w:rFonts w:cstheme="minorHAnsi"/>
          <w:sz w:val="24"/>
          <w:szCs w:val="24"/>
        </w:rPr>
        <w:tab/>
      </w:r>
      <w:r w:rsidR="001F0185">
        <w:rPr>
          <w:rFonts w:cstheme="minorHAnsi"/>
          <w:sz w:val="24"/>
          <w:szCs w:val="24"/>
        </w:rPr>
        <w:tab/>
        <w:t>pag. 1</w:t>
      </w:r>
      <w:r w:rsidR="007A5599">
        <w:rPr>
          <w:rFonts w:cstheme="minorHAnsi"/>
          <w:sz w:val="24"/>
          <w:szCs w:val="24"/>
        </w:rPr>
        <w:t>8</w:t>
      </w:r>
    </w:p>
    <w:p w14:paraId="6108734E" w14:textId="349A4350" w:rsidR="001F0185" w:rsidRDefault="001F0185" w:rsidP="00CD63C4">
      <w:pPr>
        <w:pStyle w:val="Paragrafoelenco"/>
        <w:ind w:left="410"/>
        <w:rPr>
          <w:rFonts w:cstheme="minorHAnsi"/>
          <w:sz w:val="24"/>
          <w:szCs w:val="24"/>
        </w:rPr>
      </w:pPr>
      <w:r>
        <w:rPr>
          <w:rFonts w:cstheme="minorHAnsi"/>
          <w:sz w:val="24"/>
          <w:szCs w:val="24"/>
        </w:rPr>
        <w:t>Analisi del contesto esterno e interno</w:t>
      </w:r>
    </w:p>
    <w:p w14:paraId="6E4E6C01" w14:textId="4DE4E3EA" w:rsidR="00CD63C4" w:rsidRDefault="00CD63C4" w:rsidP="00CD63C4">
      <w:pPr>
        <w:pStyle w:val="Paragrafoelenco"/>
        <w:ind w:left="410"/>
        <w:rPr>
          <w:rFonts w:cstheme="minorHAnsi"/>
          <w:sz w:val="24"/>
          <w:szCs w:val="24"/>
        </w:rPr>
      </w:pPr>
      <w:r>
        <w:rPr>
          <w:rFonts w:cstheme="minorHAnsi"/>
          <w:sz w:val="24"/>
          <w:szCs w:val="24"/>
        </w:rPr>
        <w:t xml:space="preserve">La mappatura dei processi e la gestione del rischio corruttivo (allegato </w:t>
      </w:r>
      <w:r w:rsidR="007B267A">
        <w:rPr>
          <w:rFonts w:cstheme="minorHAnsi"/>
          <w:sz w:val="24"/>
          <w:szCs w:val="24"/>
        </w:rPr>
        <w:t>2</w:t>
      </w:r>
      <w:r>
        <w:rPr>
          <w:rFonts w:cstheme="minorHAnsi"/>
          <w:sz w:val="24"/>
          <w:szCs w:val="24"/>
        </w:rPr>
        <w:t>)</w:t>
      </w:r>
    </w:p>
    <w:p w14:paraId="5BEA3E31" w14:textId="2C6CA537" w:rsidR="00CD63C4" w:rsidRPr="00CD63C4" w:rsidRDefault="00CD63C4" w:rsidP="00CD63C4">
      <w:pPr>
        <w:pStyle w:val="Paragrafoelenco"/>
        <w:ind w:left="410"/>
        <w:rPr>
          <w:rFonts w:cstheme="minorHAnsi"/>
          <w:sz w:val="24"/>
          <w:szCs w:val="24"/>
          <w:u w:val="single"/>
        </w:rPr>
      </w:pPr>
      <w:r>
        <w:rPr>
          <w:rFonts w:cstheme="minorHAnsi"/>
          <w:sz w:val="24"/>
          <w:szCs w:val="24"/>
        </w:rPr>
        <w:t xml:space="preserve">Gli obiettivi in tema di trasparenza (allegato </w:t>
      </w:r>
      <w:r w:rsidR="007B267A">
        <w:rPr>
          <w:rFonts w:cstheme="minorHAnsi"/>
          <w:sz w:val="24"/>
          <w:szCs w:val="24"/>
        </w:rPr>
        <w:t>3</w:t>
      </w:r>
      <w:r>
        <w:rPr>
          <w:rFonts w:cstheme="minorHAnsi"/>
          <w:sz w:val="24"/>
          <w:szCs w:val="24"/>
        </w:rPr>
        <w:t>)</w:t>
      </w:r>
    </w:p>
    <w:p w14:paraId="2F3024E9" w14:textId="77777777" w:rsidR="00FB4527" w:rsidRPr="00FB4527" w:rsidRDefault="00FB4527" w:rsidP="00FB4527">
      <w:pPr>
        <w:pStyle w:val="Paragrafoelenco"/>
        <w:ind w:left="410"/>
        <w:rPr>
          <w:rFonts w:cstheme="minorHAnsi"/>
          <w:sz w:val="24"/>
          <w:szCs w:val="24"/>
        </w:rPr>
      </w:pPr>
    </w:p>
    <w:p w14:paraId="6504C5F9" w14:textId="2292C7AA" w:rsidR="005032BA" w:rsidRDefault="0048074D" w:rsidP="008D57FF">
      <w:pPr>
        <w:rPr>
          <w:rFonts w:cstheme="minorHAnsi"/>
          <w:b/>
          <w:sz w:val="24"/>
          <w:szCs w:val="24"/>
        </w:rPr>
      </w:pPr>
      <w:r w:rsidRPr="004E1816">
        <w:rPr>
          <w:rFonts w:cstheme="minorHAnsi"/>
          <w:b/>
          <w:sz w:val="24"/>
          <w:szCs w:val="24"/>
        </w:rPr>
        <w:t xml:space="preserve">SEZIONE 3 </w:t>
      </w:r>
      <w:r w:rsidR="00CD63C4">
        <w:rPr>
          <w:rFonts w:cstheme="minorHAnsi"/>
          <w:b/>
          <w:sz w:val="24"/>
          <w:szCs w:val="24"/>
        </w:rPr>
        <w:t>-</w:t>
      </w:r>
      <w:r w:rsidR="00F90A3D">
        <w:rPr>
          <w:rFonts w:cstheme="minorHAnsi"/>
          <w:b/>
          <w:sz w:val="24"/>
          <w:szCs w:val="24"/>
        </w:rPr>
        <w:t xml:space="preserve"> </w:t>
      </w:r>
      <w:r w:rsidRPr="004E1816">
        <w:rPr>
          <w:rFonts w:cstheme="minorHAnsi"/>
          <w:b/>
          <w:sz w:val="24"/>
          <w:szCs w:val="24"/>
        </w:rPr>
        <w:t>ORGANIZZAZIONE E CAPITALE UMANO</w:t>
      </w:r>
      <w:r w:rsidR="00FB4527">
        <w:rPr>
          <w:rFonts w:cstheme="minorHAnsi"/>
          <w:b/>
          <w:sz w:val="24"/>
          <w:szCs w:val="24"/>
        </w:rPr>
        <w:t xml:space="preserve"> </w:t>
      </w:r>
    </w:p>
    <w:p w14:paraId="032BDEAB" w14:textId="1969DCBB" w:rsidR="00FB4527" w:rsidRPr="00CD63C4" w:rsidRDefault="00FB4527" w:rsidP="00FB4527">
      <w:pPr>
        <w:pStyle w:val="Paragrafoelenco"/>
        <w:numPr>
          <w:ilvl w:val="0"/>
          <w:numId w:val="1"/>
        </w:numPr>
        <w:rPr>
          <w:rFonts w:cstheme="minorHAnsi"/>
          <w:sz w:val="24"/>
          <w:szCs w:val="24"/>
          <w:u w:val="single"/>
        </w:rPr>
      </w:pPr>
      <w:r w:rsidRPr="00CD63C4">
        <w:rPr>
          <w:rFonts w:cstheme="minorHAnsi"/>
          <w:sz w:val="24"/>
          <w:szCs w:val="24"/>
          <w:u w:val="single"/>
        </w:rPr>
        <w:t xml:space="preserve">Sottosezione </w:t>
      </w:r>
      <w:r w:rsidR="0012466A">
        <w:rPr>
          <w:rFonts w:cstheme="minorHAnsi"/>
          <w:sz w:val="24"/>
          <w:szCs w:val="24"/>
          <w:u w:val="single"/>
        </w:rPr>
        <w:t xml:space="preserve">A: </w:t>
      </w:r>
      <w:r w:rsidRPr="00CD63C4">
        <w:rPr>
          <w:rFonts w:cstheme="minorHAnsi"/>
          <w:sz w:val="24"/>
          <w:szCs w:val="24"/>
          <w:u w:val="single"/>
        </w:rPr>
        <w:t>struttura organizzativa</w:t>
      </w:r>
      <w:r w:rsidR="001F0185">
        <w:rPr>
          <w:rFonts w:cstheme="minorHAnsi"/>
          <w:sz w:val="24"/>
          <w:szCs w:val="24"/>
        </w:rPr>
        <w:tab/>
      </w:r>
      <w:r w:rsidR="001F0185">
        <w:rPr>
          <w:rFonts w:cstheme="minorHAnsi"/>
          <w:sz w:val="24"/>
          <w:szCs w:val="24"/>
        </w:rPr>
        <w:tab/>
      </w:r>
      <w:r w:rsidR="001F0185">
        <w:rPr>
          <w:rFonts w:cstheme="minorHAnsi"/>
          <w:sz w:val="24"/>
          <w:szCs w:val="24"/>
        </w:rPr>
        <w:tab/>
      </w:r>
      <w:r w:rsidR="001F0185">
        <w:rPr>
          <w:rFonts w:cstheme="minorHAnsi"/>
          <w:sz w:val="24"/>
          <w:szCs w:val="24"/>
        </w:rPr>
        <w:tab/>
      </w:r>
      <w:r w:rsidR="001F0185">
        <w:rPr>
          <w:rFonts w:cstheme="minorHAnsi"/>
          <w:sz w:val="24"/>
          <w:szCs w:val="24"/>
        </w:rPr>
        <w:tab/>
      </w:r>
      <w:r w:rsidR="001F0185">
        <w:rPr>
          <w:rFonts w:cstheme="minorHAnsi"/>
          <w:sz w:val="24"/>
          <w:szCs w:val="24"/>
        </w:rPr>
        <w:tab/>
      </w:r>
      <w:r w:rsidR="001F0185">
        <w:rPr>
          <w:rFonts w:cstheme="minorHAnsi"/>
          <w:sz w:val="24"/>
          <w:szCs w:val="24"/>
        </w:rPr>
        <w:tab/>
        <w:t xml:space="preserve">pag. </w:t>
      </w:r>
      <w:r w:rsidR="00D875E4">
        <w:rPr>
          <w:rFonts w:cstheme="minorHAnsi"/>
          <w:sz w:val="24"/>
          <w:szCs w:val="24"/>
        </w:rPr>
        <w:t>4</w:t>
      </w:r>
      <w:r w:rsidR="00B8245B">
        <w:rPr>
          <w:rFonts w:cstheme="minorHAnsi"/>
          <w:sz w:val="24"/>
          <w:szCs w:val="24"/>
        </w:rPr>
        <w:t>4</w:t>
      </w:r>
    </w:p>
    <w:p w14:paraId="4509E73D" w14:textId="4842CCA3" w:rsidR="00FB4527" w:rsidRPr="00CD63C4" w:rsidRDefault="00FB4527" w:rsidP="00FB4527">
      <w:pPr>
        <w:pStyle w:val="Paragrafoelenco"/>
        <w:numPr>
          <w:ilvl w:val="0"/>
          <w:numId w:val="1"/>
        </w:numPr>
        <w:jc w:val="both"/>
        <w:rPr>
          <w:rFonts w:cstheme="minorHAnsi"/>
          <w:sz w:val="24"/>
          <w:szCs w:val="24"/>
          <w:u w:val="single"/>
        </w:rPr>
      </w:pPr>
      <w:r w:rsidRPr="00CD63C4">
        <w:rPr>
          <w:rFonts w:cstheme="minorHAnsi"/>
          <w:sz w:val="24"/>
          <w:szCs w:val="24"/>
          <w:u w:val="single"/>
        </w:rPr>
        <w:t xml:space="preserve">Sottosezione </w:t>
      </w:r>
      <w:r w:rsidR="0012466A">
        <w:rPr>
          <w:rFonts w:cstheme="minorHAnsi"/>
          <w:sz w:val="24"/>
          <w:szCs w:val="24"/>
          <w:u w:val="single"/>
        </w:rPr>
        <w:t xml:space="preserve">B: </w:t>
      </w:r>
      <w:r w:rsidRPr="00CD63C4">
        <w:rPr>
          <w:rFonts w:cstheme="minorHAnsi"/>
          <w:sz w:val="24"/>
          <w:szCs w:val="24"/>
          <w:u w:val="single"/>
        </w:rPr>
        <w:t>lavoro agil</w:t>
      </w:r>
      <w:r w:rsidR="00D875E4">
        <w:rPr>
          <w:rFonts w:cstheme="minorHAnsi"/>
          <w:sz w:val="24"/>
          <w:szCs w:val="24"/>
          <w:u w:val="single"/>
        </w:rPr>
        <w:t>e</w:t>
      </w:r>
      <w:r w:rsidR="00D875E4">
        <w:rPr>
          <w:rFonts w:cstheme="minorHAnsi"/>
          <w:sz w:val="24"/>
          <w:szCs w:val="24"/>
        </w:rPr>
        <w:tab/>
      </w:r>
      <w:r w:rsidR="00D875E4">
        <w:rPr>
          <w:rFonts w:cstheme="minorHAnsi"/>
          <w:sz w:val="24"/>
          <w:szCs w:val="24"/>
        </w:rPr>
        <w:tab/>
      </w:r>
      <w:r w:rsidR="00D875E4">
        <w:rPr>
          <w:rFonts w:cstheme="minorHAnsi"/>
          <w:sz w:val="24"/>
          <w:szCs w:val="24"/>
        </w:rPr>
        <w:tab/>
      </w:r>
      <w:r w:rsidR="00D875E4">
        <w:rPr>
          <w:rFonts w:cstheme="minorHAnsi"/>
          <w:sz w:val="24"/>
          <w:szCs w:val="24"/>
        </w:rPr>
        <w:tab/>
      </w:r>
      <w:r w:rsidR="00D875E4">
        <w:rPr>
          <w:rFonts w:cstheme="minorHAnsi"/>
          <w:sz w:val="24"/>
          <w:szCs w:val="24"/>
        </w:rPr>
        <w:tab/>
      </w:r>
      <w:r w:rsidR="00D875E4">
        <w:rPr>
          <w:rFonts w:cstheme="minorHAnsi"/>
          <w:sz w:val="24"/>
          <w:szCs w:val="24"/>
        </w:rPr>
        <w:tab/>
      </w:r>
      <w:r w:rsidR="00D875E4">
        <w:rPr>
          <w:rFonts w:cstheme="minorHAnsi"/>
          <w:sz w:val="24"/>
          <w:szCs w:val="24"/>
        </w:rPr>
        <w:tab/>
      </w:r>
      <w:r w:rsidR="00D875E4">
        <w:rPr>
          <w:rFonts w:cstheme="minorHAnsi"/>
          <w:sz w:val="24"/>
          <w:szCs w:val="24"/>
        </w:rPr>
        <w:tab/>
        <w:t>pag.</w:t>
      </w:r>
      <w:r w:rsidR="00917EA7">
        <w:rPr>
          <w:rFonts w:cstheme="minorHAnsi"/>
          <w:sz w:val="24"/>
          <w:szCs w:val="24"/>
        </w:rPr>
        <w:t xml:space="preserve"> </w:t>
      </w:r>
      <w:r w:rsidR="00D875E4">
        <w:rPr>
          <w:rFonts w:cstheme="minorHAnsi"/>
          <w:sz w:val="24"/>
          <w:szCs w:val="24"/>
        </w:rPr>
        <w:t>4</w:t>
      </w:r>
      <w:r w:rsidR="00B8245B">
        <w:rPr>
          <w:rFonts w:cstheme="minorHAnsi"/>
          <w:sz w:val="24"/>
          <w:szCs w:val="24"/>
        </w:rPr>
        <w:t>6</w:t>
      </w:r>
    </w:p>
    <w:p w14:paraId="27F8F3F1" w14:textId="0165A163" w:rsidR="00FB4527" w:rsidRDefault="00FB4527" w:rsidP="00FB4527">
      <w:pPr>
        <w:pStyle w:val="Paragrafoelenco"/>
        <w:numPr>
          <w:ilvl w:val="0"/>
          <w:numId w:val="1"/>
        </w:numPr>
        <w:jc w:val="both"/>
        <w:rPr>
          <w:rFonts w:cstheme="minorHAnsi"/>
          <w:sz w:val="24"/>
          <w:szCs w:val="24"/>
          <w:u w:val="single"/>
        </w:rPr>
      </w:pPr>
      <w:r w:rsidRPr="00CD63C4">
        <w:rPr>
          <w:rFonts w:cstheme="minorHAnsi"/>
          <w:sz w:val="24"/>
          <w:szCs w:val="24"/>
          <w:u w:val="single"/>
        </w:rPr>
        <w:t xml:space="preserve">Sottosezione </w:t>
      </w:r>
      <w:r w:rsidR="0012466A">
        <w:rPr>
          <w:rFonts w:cstheme="minorHAnsi"/>
          <w:sz w:val="24"/>
          <w:szCs w:val="24"/>
          <w:u w:val="single"/>
        </w:rPr>
        <w:t xml:space="preserve">C: </w:t>
      </w:r>
      <w:r w:rsidRPr="00CD63C4">
        <w:rPr>
          <w:rFonts w:cstheme="minorHAnsi"/>
          <w:sz w:val="24"/>
          <w:szCs w:val="24"/>
          <w:u w:val="single"/>
        </w:rPr>
        <w:t>fabbisogno del personale</w:t>
      </w:r>
      <w:r w:rsidR="00917EA7">
        <w:rPr>
          <w:rFonts w:cstheme="minorHAnsi"/>
          <w:sz w:val="24"/>
          <w:szCs w:val="24"/>
        </w:rPr>
        <w:tab/>
      </w:r>
      <w:r w:rsidR="00917EA7">
        <w:rPr>
          <w:rFonts w:cstheme="minorHAnsi"/>
          <w:sz w:val="24"/>
          <w:szCs w:val="24"/>
        </w:rPr>
        <w:tab/>
      </w:r>
      <w:r w:rsidR="00917EA7">
        <w:rPr>
          <w:rFonts w:cstheme="minorHAnsi"/>
          <w:sz w:val="24"/>
          <w:szCs w:val="24"/>
        </w:rPr>
        <w:tab/>
      </w:r>
      <w:r w:rsidR="00917EA7">
        <w:rPr>
          <w:rFonts w:cstheme="minorHAnsi"/>
          <w:sz w:val="24"/>
          <w:szCs w:val="24"/>
        </w:rPr>
        <w:tab/>
      </w:r>
      <w:r w:rsidR="00917EA7">
        <w:rPr>
          <w:rFonts w:cstheme="minorHAnsi"/>
          <w:sz w:val="24"/>
          <w:szCs w:val="24"/>
        </w:rPr>
        <w:tab/>
      </w:r>
      <w:r w:rsidR="00917EA7">
        <w:rPr>
          <w:rFonts w:cstheme="minorHAnsi"/>
          <w:sz w:val="24"/>
          <w:szCs w:val="24"/>
        </w:rPr>
        <w:tab/>
        <w:t xml:space="preserve">pag. </w:t>
      </w:r>
      <w:r w:rsidR="00AA3C24">
        <w:rPr>
          <w:rFonts w:cstheme="minorHAnsi"/>
          <w:sz w:val="24"/>
          <w:szCs w:val="24"/>
        </w:rPr>
        <w:t>51</w:t>
      </w:r>
    </w:p>
    <w:p w14:paraId="6D0CE049" w14:textId="4BDEC14C" w:rsidR="0012466A" w:rsidRDefault="0012466A" w:rsidP="00CD63C4">
      <w:pPr>
        <w:pStyle w:val="Paragrafoelenco"/>
        <w:ind w:left="410"/>
        <w:jc w:val="both"/>
        <w:rPr>
          <w:rFonts w:cstheme="minorHAnsi"/>
          <w:sz w:val="24"/>
          <w:szCs w:val="24"/>
        </w:rPr>
      </w:pPr>
      <w:r>
        <w:rPr>
          <w:rFonts w:cstheme="minorHAnsi"/>
          <w:sz w:val="24"/>
          <w:szCs w:val="24"/>
        </w:rPr>
        <w:t>Obiettivi di reclutamento del personale</w:t>
      </w:r>
    </w:p>
    <w:p w14:paraId="2F351E6A" w14:textId="3FC7BF90" w:rsidR="00CD63C4" w:rsidRPr="00CD63C4" w:rsidRDefault="00CD63C4" w:rsidP="00CD63C4">
      <w:pPr>
        <w:pStyle w:val="Paragrafoelenco"/>
        <w:ind w:left="410"/>
        <w:jc w:val="both"/>
        <w:rPr>
          <w:rFonts w:cstheme="minorHAnsi"/>
          <w:sz w:val="24"/>
          <w:szCs w:val="24"/>
        </w:rPr>
      </w:pPr>
      <w:r w:rsidRPr="00CD63C4">
        <w:rPr>
          <w:rFonts w:cstheme="minorHAnsi"/>
          <w:sz w:val="24"/>
          <w:szCs w:val="24"/>
        </w:rPr>
        <w:t>Obiettivi in tema di formazione del personale</w:t>
      </w:r>
    </w:p>
    <w:p w14:paraId="64698613" w14:textId="77777777" w:rsidR="00CD63C4" w:rsidRPr="00CD63C4" w:rsidRDefault="00CD63C4" w:rsidP="00CD63C4">
      <w:pPr>
        <w:pStyle w:val="Paragrafoelenco"/>
        <w:ind w:left="410"/>
        <w:jc w:val="both"/>
        <w:rPr>
          <w:rFonts w:cstheme="minorHAnsi"/>
          <w:sz w:val="24"/>
          <w:szCs w:val="24"/>
          <w:u w:val="single"/>
        </w:rPr>
      </w:pPr>
    </w:p>
    <w:p w14:paraId="14B33ACC" w14:textId="77777777" w:rsidR="005032BA" w:rsidRPr="00FB4527" w:rsidRDefault="005032BA" w:rsidP="008D57FF">
      <w:pPr>
        <w:rPr>
          <w:rFonts w:cstheme="minorHAnsi"/>
          <w:sz w:val="24"/>
          <w:szCs w:val="24"/>
        </w:rPr>
      </w:pPr>
    </w:p>
    <w:p w14:paraId="3AE35A35" w14:textId="77777777" w:rsidR="00BF0F60" w:rsidRDefault="00BF0F60" w:rsidP="008D57FF">
      <w:pPr>
        <w:rPr>
          <w:rFonts w:cstheme="minorHAnsi"/>
          <w:sz w:val="24"/>
          <w:szCs w:val="24"/>
        </w:rPr>
      </w:pPr>
    </w:p>
    <w:p w14:paraId="3F0882A3" w14:textId="77777777" w:rsidR="000245FD" w:rsidRDefault="000245FD" w:rsidP="008D57FF">
      <w:pPr>
        <w:rPr>
          <w:rFonts w:cstheme="minorHAnsi"/>
          <w:sz w:val="24"/>
          <w:szCs w:val="24"/>
        </w:rPr>
      </w:pPr>
    </w:p>
    <w:p w14:paraId="448889D2" w14:textId="77777777" w:rsidR="000245FD" w:rsidRDefault="000245FD" w:rsidP="008D57FF">
      <w:pPr>
        <w:rPr>
          <w:rFonts w:cstheme="minorHAnsi"/>
          <w:sz w:val="24"/>
          <w:szCs w:val="24"/>
        </w:rPr>
      </w:pPr>
    </w:p>
    <w:p w14:paraId="451C18A0" w14:textId="77777777" w:rsidR="000245FD" w:rsidRPr="004E1816" w:rsidRDefault="000245FD" w:rsidP="008D57FF">
      <w:pPr>
        <w:rPr>
          <w:rFonts w:cstheme="minorHAnsi"/>
          <w:sz w:val="24"/>
          <w:szCs w:val="24"/>
        </w:rPr>
      </w:pPr>
    </w:p>
    <w:p w14:paraId="61E99C12" w14:textId="77777777" w:rsidR="00BF0F60" w:rsidRPr="004E1816" w:rsidRDefault="00BF0F60" w:rsidP="008D57FF">
      <w:pPr>
        <w:rPr>
          <w:rFonts w:cstheme="minorHAnsi"/>
          <w:sz w:val="24"/>
          <w:szCs w:val="24"/>
        </w:rPr>
      </w:pPr>
    </w:p>
    <w:p w14:paraId="5A155899" w14:textId="77777777" w:rsidR="00BF0F60" w:rsidRPr="004E1816" w:rsidRDefault="00BF0F60" w:rsidP="008D57FF">
      <w:pPr>
        <w:rPr>
          <w:rFonts w:cstheme="minorHAnsi"/>
          <w:sz w:val="24"/>
          <w:szCs w:val="24"/>
        </w:rPr>
      </w:pPr>
    </w:p>
    <w:p w14:paraId="7FF4BB4C" w14:textId="77777777" w:rsidR="00BF0F60" w:rsidRPr="004E1816" w:rsidRDefault="00BF0F60" w:rsidP="008D57FF">
      <w:pPr>
        <w:rPr>
          <w:rFonts w:cstheme="minorHAnsi"/>
          <w:sz w:val="24"/>
          <w:szCs w:val="24"/>
        </w:rPr>
      </w:pPr>
    </w:p>
    <w:p w14:paraId="1E8908AB" w14:textId="3F498083" w:rsidR="00BF0F60" w:rsidRDefault="00BF0F60" w:rsidP="008D57FF">
      <w:pPr>
        <w:rPr>
          <w:rFonts w:cstheme="minorHAnsi"/>
          <w:sz w:val="24"/>
          <w:szCs w:val="24"/>
        </w:rPr>
      </w:pPr>
    </w:p>
    <w:p w14:paraId="01D3F3DD" w14:textId="77777777" w:rsidR="00CD63C4" w:rsidRPr="004E1816" w:rsidRDefault="00CD63C4" w:rsidP="008D57FF">
      <w:pPr>
        <w:rPr>
          <w:rFonts w:cstheme="minorHAnsi"/>
          <w:sz w:val="24"/>
          <w:szCs w:val="24"/>
        </w:rPr>
      </w:pPr>
    </w:p>
    <w:p w14:paraId="4825A89F" w14:textId="75878371" w:rsidR="00D928F0" w:rsidRDefault="00D928F0" w:rsidP="008D57FF">
      <w:pPr>
        <w:rPr>
          <w:rFonts w:cstheme="minorHAnsi"/>
          <w:sz w:val="24"/>
          <w:szCs w:val="24"/>
        </w:rPr>
      </w:pPr>
    </w:p>
    <w:p w14:paraId="6ACA893F" w14:textId="5A766B52" w:rsidR="00CD63C4" w:rsidRDefault="004E38C7" w:rsidP="008D57FF">
      <w:pPr>
        <w:rPr>
          <w:rFonts w:cstheme="minorHAnsi"/>
          <w:sz w:val="24"/>
          <w:szCs w:val="24"/>
        </w:rPr>
      </w:pPr>
      <w:r w:rsidRPr="004E1816">
        <w:rPr>
          <w:rFonts w:cstheme="minorHAnsi"/>
          <w:noProof/>
          <w:sz w:val="24"/>
          <w:szCs w:val="24"/>
          <w:lang w:eastAsia="it-IT"/>
        </w:rPr>
        <w:lastRenderedPageBreak/>
        <mc:AlternateContent>
          <mc:Choice Requires="wps">
            <w:drawing>
              <wp:anchor distT="0" distB="0" distL="114300" distR="114300" simplePos="0" relativeHeight="251686912" behindDoc="0" locked="0" layoutInCell="1" allowOverlap="1" wp14:anchorId="25CB26E3" wp14:editId="4D6376CF">
                <wp:simplePos x="0" y="0"/>
                <wp:positionH relativeFrom="column">
                  <wp:posOffset>-133350</wp:posOffset>
                </wp:positionH>
                <wp:positionV relativeFrom="paragraph">
                  <wp:posOffset>190500</wp:posOffset>
                </wp:positionV>
                <wp:extent cx="6464300" cy="297180"/>
                <wp:effectExtent l="0" t="0" r="12700" b="26670"/>
                <wp:wrapNone/>
                <wp:docPr id="9" name="Text Box 9"/>
                <wp:cNvGraphicFramePr/>
                <a:graphic xmlns:a="http://schemas.openxmlformats.org/drawingml/2006/main">
                  <a:graphicData uri="http://schemas.microsoft.com/office/word/2010/wordprocessingShape">
                    <wps:wsp>
                      <wps:cNvSpPr txBox="1"/>
                      <wps:spPr>
                        <a:xfrm>
                          <a:off x="0" y="0"/>
                          <a:ext cx="6464300" cy="297180"/>
                        </a:xfrm>
                        <a:prstGeom prst="rect">
                          <a:avLst/>
                        </a:prstGeom>
                        <a:solidFill>
                          <a:schemeClr val="accent1">
                            <a:lumMod val="75000"/>
                          </a:schemeClr>
                        </a:solidFill>
                        <a:ln w="6350">
                          <a:solidFill>
                            <a:prstClr val="black"/>
                          </a:solidFill>
                        </a:ln>
                      </wps:spPr>
                      <wps:txbx>
                        <w:txbxContent>
                          <w:p w14:paraId="3B64FD46" w14:textId="77777777" w:rsidR="008374C2" w:rsidRPr="00D17242" w:rsidRDefault="008374C2" w:rsidP="00E708E5">
                            <w:pPr>
                              <w:jc w:val="center"/>
                              <w:rPr>
                                <w:rFonts w:ascii="Bahnschrift SemiLight" w:hAnsi="Bahnschrift SemiLight"/>
                                <w:b/>
                                <w:color w:val="FFFFFF" w:themeColor="background1"/>
                                <w:sz w:val="24"/>
                                <w:szCs w:val="24"/>
                              </w:rPr>
                            </w:pPr>
                            <w:r>
                              <w:rPr>
                                <w:rFonts w:ascii="Bahnschrift SemiLight" w:hAnsi="Bahnschrift SemiLight"/>
                                <w:b/>
                                <w:color w:val="FFFFFF" w:themeColor="background1"/>
                                <w:sz w:val="24"/>
                                <w:szCs w:val="24"/>
                              </w:rPr>
                              <w:t>PREMESSA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B26E3" id="Text Box 9" o:spid="_x0000_s1028" type="#_x0000_t202" style="position:absolute;margin-left:-10.5pt;margin-top:15pt;width:509pt;height:23.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" fillcolor="#3e762a [2404]" strokeweight=".5pt">
                <v:textbox>
                  <w:txbxContent>
                    <w:p w14:paraId="3B64FD46" w14:textId="77777777" w:rsidR="008374C2" w:rsidRPr="00D17242" w:rsidRDefault="008374C2" w:rsidP="00E708E5">
                      <w:pPr>
                        <w:jc w:val="center"/>
                        <w:rPr>
                          <w:rFonts w:ascii="Bahnschrift SemiLight" w:hAnsi="Bahnschrift SemiLight"/>
                          <w:b/>
                          <w:color w:val="FFFFFF" w:themeColor="background1"/>
                          <w:sz w:val="24"/>
                          <w:szCs w:val="24"/>
                        </w:rPr>
                      </w:pPr>
                      <w:r>
                        <w:rPr>
                          <w:rFonts w:ascii="Bahnschrift SemiLight" w:hAnsi="Bahnschrift SemiLight"/>
                          <w:b/>
                          <w:color w:val="FFFFFF" w:themeColor="background1"/>
                          <w:sz w:val="24"/>
                          <w:szCs w:val="24"/>
                        </w:rPr>
                        <w:t>PREMESSA</w:t>
                      </w:r>
                    </w:p>
                  </w:txbxContent>
                </v:textbox>
              </v:shape>
            </w:pict>
          </mc:Fallback>
        </mc:AlternateContent>
      </w:r>
    </w:p>
    <w:p w14:paraId="2D7255FD" w14:textId="3797ED46" w:rsidR="00BF0F60" w:rsidRDefault="00BF0F60" w:rsidP="008D57FF">
      <w:pPr>
        <w:rPr>
          <w:rFonts w:cstheme="minorHAnsi"/>
          <w:sz w:val="24"/>
          <w:szCs w:val="24"/>
        </w:rPr>
      </w:pPr>
    </w:p>
    <w:p w14:paraId="16598B6D" w14:textId="62C6C925" w:rsidR="00087EEA" w:rsidRPr="004E1816" w:rsidRDefault="00087EEA" w:rsidP="00087EEA">
      <w:pPr>
        <w:ind w:right="112"/>
        <w:jc w:val="both"/>
        <w:rPr>
          <w:rFonts w:cstheme="minorHAnsi"/>
          <w:sz w:val="24"/>
          <w:szCs w:val="24"/>
        </w:rPr>
      </w:pPr>
      <w:r w:rsidRPr="004E1816">
        <w:rPr>
          <w:rFonts w:cstheme="minorHAnsi"/>
          <w:sz w:val="24"/>
          <w:szCs w:val="24"/>
        </w:rPr>
        <w:t>Il Piano Integrato di Attività e Organizzazione della Pubblica Amministrazione (PI</w:t>
      </w:r>
      <w:r w:rsidR="00252F95">
        <w:rPr>
          <w:rFonts w:cstheme="minorHAnsi"/>
          <w:sz w:val="24"/>
          <w:szCs w:val="24"/>
        </w:rPr>
        <w:t xml:space="preserve">AO), introdotto all’articolo 6 </w:t>
      </w:r>
      <w:r w:rsidRPr="004E1816">
        <w:rPr>
          <w:rFonts w:cstheme="minorHAnsi"/>
          <w:sz w:val="24"/>
          <w:szCs w:val="24"/>
        </w:rPr>
        <w:t xml:space="preserve">del decreto legge n. 80/2021, il cosiddetto “Decreto Reclutamento”, è un documento unico di programmazione e governance volto ad assicurare la qualità e la trasparenza dell’attività amministrativa, dei servizi ai cittadini e alle imprese, semplificando i processi. </w:t>
      </w:r>
    </w:p>
    <w:p w14:paraId="04469723" w14:textId="0738ACEE" w:rsidR="00087EEA" w:rsidRPr="004E1816" w:rsidRDefault="00087EEA" w:rsidP="00087EEA">
      <w:pPr>
        <w:ind w:right="112"/>
        <w:jc w:val="both"/>
        <w:rPr>
          <w:rFonts w:cstheme="minorHAnsi"/>
          <w:sz w:val="24"/>
          <w:szCs w:val="24"/>
        </w:rPr>
      </w:pPr>
      <w:r w:rsidRPr="004E1816">
        <w:rPr>
          <w:rFonts w:cstheme="minorHAnsi"/>
          <w:sz w:val="24"/>
          <w:szCs w:val="24"/>
        </w:rPr>
        <w:t>Come indicato nella brochure di presentazione dello strumento, predisposta dalla Funzione Pubblica, Il PIAO “è una concreta semplificazione della burocrazia a tutto vantaggio delle amministrazioni, che permette all’Italia di compiere un altro passo decisivo verso una dimensione di maggiore efficienza, efficacia, produttività e misurazione della performance”. La semplificazione consiste soprattutto nel fatto che il PIAO assorbe molti dei piani che finora le Pubbliche amministrazioni italiane erano tenute a predisporre annualmente: performance, fabbisogni del personale, formazione, parità di genere, lavoro agile, anticorruzione.</w:t>
      </w:r>
    </w:p>
    <w:p w14:paraId="2320D895" w14:textId="77777777" w:rsidR="00087EEA" w:rsidRPr="004E1816" w:rsidRDefault="00087EEA" w:rsidP="00087EEA">
      <w:pPr>
        <w:jc w:val="both"/>
        <w:rPr>
          <w:rFonts w:cstheme="minorHAnsi"/>
          <w:sz w:val="24"/>
          <w:szCs w:val="24"/>
        </w:rPr>
      </w:pPr>
      <w:r w:rsidRPr="004E1816">
        <w:rPr>
          <w:rFonts w:cstheme="minorHAnsi"/>
          <w:sz w:val="24"/>
          <w:szCs w:val="24"/>
        </w:rPr>
        <w:t>In attuazione della normativa sopraindicata sono stati adottati i seguenti provvedimenti:</w:t>
      </w:r>
    </w:p>
    <w:p w14:paraId="3E218ED1" w14:textId="77777777" w:rsidR="00087EEA" w:rsidRPr="004E1816" w:rsidRDefault="00087EEA" w:rsidP="00087EEA">
      <w:pPr>
        <w:pStyle w:val="Paragrafoelenco"/>
        <w:numPr>
          <w:ilvl w:val="0"/>
          <w:numId w:val="24"/>
        </w:numPr>
        <w:tabs>
          <w:tab w:val="left" w:pos="142"/>
        </w:tabs>
        <w:spacing w:after="0"/>
        <w:ind w:left="0" w:firstLine="0"/>
        <w:jc w:val="both"/>
        <w:rPr>
          <w:rFonts w:cstheme="minorHAnsi"/>
          <w:sz w:val="24"/>
          <w:szCs w:val="24"/>
        </w:rPr>
      </w:pPr>
      <w:r w:rsidRPr="004E1816">
        <w:rPr>
          <w:rFonts w:cstheme="minorHAnsi"/>
          <w:sz w:val="24"/>
          <w:szCs w:val="24"/>
          <w:u w:val="single"/>
        </w:rPr>
        <w:t xml:space="preserve">DECRETO DEL PRESIDENTE DELLA REPUBBLICA 24 giugno 2022, n. 81 </w:t>
      </w:r>
      <w:r w:rsidRPr="004E1816">
        <w:rPr>
          <w:rFonts w:cstheme="minorHAnsi"/>
          <w:i/>
          <w:sz w:val="24"/>
          <w:szCs w:val="24"/>
        </w:rPr>
        <w:t>Regolamento recante individuazione degli adempimenti relativi ai Piani assorbiti dal Piano integrato di attivita' e organizzazione,</w:t>
      </w:r>
      <w:r w:rsidRPr="004E1816">
        <w:rPr>
          <w:rFonts w:cstheme="minorHAnsi"/>
          <w:sz w:val="24"/>
          <w:szCs w:val="24"/>
        </w:rPr>
        <w:t xml:space="preserve"> che indica i Piani che vengono “assorbiti”, a far data dal 30 giugno, dal Piao e nello specifico:</w:t>
      </w:r>
    </w:p>
    <w:p w14:paraId="2870B4BB" w14:textId="77777777" w:rsidR="00087EEA" w:rsidRPr="004E1816" w:rsidRDefault="00087EEA" w:rsidP="00087EEA">
      <w:pPr>
        <w:pStyle w:val="Paragrafoelenco"/>
        <w:numPr>
          <w:ilvl w:val="0"/>
          <w:numId w:val="25"/>
        </w:numPr>
        <w:spacing w:after="0"/>
        <w:jc w:val="both"/>
        <w:rPr>
          <w:rFonts w:cstheme="minorHAnsi"/>
          <w:sz w:val="24"/>
          <w:szCs w:val="24"/>
        </w:rPr>
      </w:pPr>
      <w:r w:rsidRPr="004E1816">
        <w:rPr>
          <w:rFonts w:cstheme="minorHAnsi"/>
          <w:sz w:val="24"/>
          <w:szCs w:val="24"/>
        </w:rPr>
        <w:t>Piano dei fabbisogni del personale e Piano delle azioni concrete;</w:t>
      </w:r>
    </w:p>
    <w:p w14:paraId="06D22462" w14:textId="1035B2AB" w:rsidR="00087EEA" w:rsidRPr="004E1816" w:rsidRDefault="00087EEA" w:rsidP="00087EEA">
      <w:pPr>
        <w:pStyle w:val="Paragrafoelenco"/>
        <w:numPr>
          <w:ilvl w:val="0"/>
          <w:numId w:val="25"/>
        </w:numPr>
        <w:spacing w:after="0"/>
        <w:jc w:val="both"/>
        <w:rPr>
          <w:rFonts w:cstheme="minorHAnsi"/>
          <w:sz w:val="24"/>
          <w:szCs w:val="24"/>
        </w:rPr>
      </w:pPr>
      <w:r w:rsidRPr="004E1816">
        <w:rPr>
          <w:rFonts w:cstheme="minorHAnsi"/>
          <w:sz w:val="24"/>
          <w:szCs w:val="24"/>
        </w:rPr>
        <w:t xml:space="preserve">Piano per razionalizzare l'utilizzo delle dotazioni strumentali, anche informatiche, che corredano le stazioni di lavoro nell'automazione d'ufficio; </w:t>
      </w:r>
    </w:p>
    <w:p w14:paraId="46CA6ACA" w14:textId="77777777" w:rsidR="00087EEA" w:rsidRPr="004E1816" w:rsidRDefault="00087EEA" w:rsidP="00087EEA">
      <w:pPr>
        <w:pStyle w:val="Paragrafoelenco"/>
        <w:ind w:left="510"/>
        <w:jc w:val="both"/>
        <w:rPr>
          <w:rFonts w:cstheme="minorHAnsi"/>
          <w:sz w:val="24"/>
          <w:szCs w:val="24"/>
        </w:rPr>
      </w:pPr>
      <w:r w:rsidRPr="004E1816">
        <w:rPr>
          <w:rFonts w:cstheme="minorHAnsi"/>
          <w:sz w:val="24"/>
          <w:szCs w:val="24"/>
        </w:rPr>
        <w:t xml:space="preserve">    c)    Piano della performance; </w:t>
      </w:r>
    </w:p>
    <w:p w14:paraId="5E6FA125" w14:textId="77777777" w:rsidR="00087EEA" w:rsidRPr="004E1816" w:rsidRDefault="00087EEA" w:rsidP="00087EEA">
      <w:pPr>
        <w:pStyle w:val="Paragrafoelenco"/>
        <w:ind w:left="510"/>
        <w:jc w:val="both"/>
        <w:rPr>
          <w:rFonts w:cstheme="minorHAnsi"/>
          <w:sz w:val="24"/>
          <w:szCs w:val="24"/>
        </w:rPr>
      </w:pPr>
      <w:r w:rsidRPr="004E1816">
        <w:rPr>
          <w:rFonts w:cstheme="minorHAnsi"/>
          <w:sz w:val="24"/>
          <w:szCs w:val="24"/>
        </w:rPr>
        <w:t xml:space="preserve">    d)   Piano di prevenzione della corruzione; </w:t>
      </w:r>
    </w:p>
    <w:p w14:paraId="7B85F981" w14:textId="77777777" w:rsidR="00087EEA" w:rsidRPr="004E1816" w:rsidRDefault="00087EEA" w:rsidP="00087EEA">
      <w:pPr>
        <w:pStyle w:val="Paragrafoelenco"/>
        <w:ind w:left="510"/>
        <w:jc w:val="both"/>
        <w:rPr>
          <w:rFonts w:cstheme="minorHAnsi"/>
          <w:sz w:val="24"/>
          <w:szCs w:val="24"/>
        </w:rPr>
      </w:pPr>
      <w:r w:rsidRPr="004E1816">
        <w:rPr>
          <w:rFonts w:cstheme="minorHAnsi"/>
          <w:sz w:val="24"/>
          <w:szCs w:val="24"/>
        </w:rPr>
        <w:t xml:space="preserve">    e)   Piano</w:t>
      </w:r>
      <w:r w:rsidR="00F90A3D">
        <w:rPr>
          <w:rFonts w:cstheme="minorHAnsi"/>
          <w:sz w:val="24"/>
          <w:szCs w:val="24"/>
        </w:rPr>
        <w:t xml:space="preserve"> </w:t>
      </w:r>
      <w:r w:rsidRPr="004E1816">
        <w:rPr>
          <w:rFonts w:cstheme="minorHAnsi"/>
          <w:sz w:val="24"/>
          <w:szCs w:val="24"/>
        </w:rPr>
        <w:t>organizzativo del lavoro agile (POLA);</w:t>
      </w:r>
    </w:p>
    <w:p w14:paraId="5DC1CDBC" w14:textId="77777777" w:rsidR="00087EEA" w:rsidRPr="004E1816" w:rsidRDefault="00087EEA" w:rsidP="00087EEA">
      <w:pPr>
        <w:pStyle w:val="Paragrafoelenco"/>
        <w:ind w:left="510"/>
        <w:jc w:val="both"/>
        <w:rPr>
          <w:rFonts w:cstheme="minorHAnsi"/>
          <w:sz w:val="24"/>
          <w:szCs w:val="24"/>
        </w:rPr>
      </w:pPr>
      <w:r w:rsidRPr="004E1816">
        <w:rPr>
          <w:rFonts w:cstheme="minorHAnsi"/>
          <w:sz w:val="24"/>
          <w:szCs w:val="24"/>
        </w:rPr>
        <w:t xml:space="preserve">    f)    Pia</w:t>
      </w:r>
      <w:r w:rsidR="00252F95">
        <w:rPr>
          <w:rFonts w:cstheme="minorHAnsi"/>
          <w:sz w:val="24"/>
          <w:szCs w:val="24"/>
        </w:rPr>
        <w:t>no delle</w:t>
      </w:r>
      <w:r w:rsidRPr="004E1816">
        <w:rPr>
          <w:rFonts w:cstheme="minorHAnsi"/>
          <w:sz w:val="24"/>
          <w:szCs w:val="24"/>
        </w:rPr>
        <w:t xml:space="preserve"> azioni positive.</w:t>
      </w:r>
    </w:p>
    <w:p w14:paraId="6EFE9982" w14:textId="77777777" w:rsidR="00087EEA" w:rsidRPr="004E1816" w:rsidRDefault="00087EEA" w:rsidP="00087EEA">
      <w:pPr>
        <w:pStyle w:val="Paragrafoelenco"/>
        <w:ind w:left="510"/>
        <w:jc w:val="both"/>
        <w:rPr>
          <w:rFonts w:cstheme="minorHAnsi"/>
          <w:sz w:val="24"/>
          <w:szCs w:val="24"/>
        </w:rPr>
      </w:pPr>
    </w:p>
    <w:p w14:paraId="385405DD" w14:textId="20456AD1" w:rsidR="00087EEA" w:rsidRPr="004E1816" w:rsidRDefault="00087EEA" w:rsidP="00087EEA">
      <w:pPr>
        <w:pStyle w:val="Paragrafoelenco"/>
        <w:numPr>
          <w:ilvl w:val="0"/>
          <w:numId w:val="24"/>
        </w:numPr>
        <w:spacing w:after="0"/>
        <w:ind w:left="142" w:hanging="142"/>
        <w:jc w:val="both"/>
        <w:rPr>
          <w:rFonts w:cstheme="minorHAnsi"/>
          <w:sz w:val="24"/>
          <w:szCs w:val="24"/>
        </w:rPr>
      </w:pPr>
      <w:r w:rsidRPr="004E1816">
        <w:rPr>
          <w:rFonts w:cstheme="minorHAnsi"/>
          <w:sz w:val="24"/>
          <w:szCs w:val="24"/>
          <w:u w:val="single"/>
        </w:rPr>
        <w:t>DECRETO FUNZIONE PUBBLICA DEL 30 GIUGNO 2022 N. 132</w:t>
      </w:r>
      <w:r w:rsidRPr="004E1816">
        <w:rPr>
          <w:rFonts w:cstheme="minorHAnsi"/>
          <w:sz w:val="24"/>
          <w:szCs w:val="24"/>
        </w:rPr>
        <w:t xml:space="preserve"> - Regolamento recante definizione del contenuto del Piano integrato di attivit</w:t>
      </w:r>
      <w:r w:rsidR="00CD63C4">
        <w:rPr>
          <w:rFonts w:cstheme="minorHAnsi"/>
          <w:sz w:val="24"/>
          <w:szCs w:val="24"/>
        </w:rPr>
        <w:t>à</w:t>
      </w:r>
      <w:r w:rsidRPr="004E1816">
        <w:rPr>
          <w:rFonts w:cstheme="minorHAnsi"/>
          <w:sz w:val="24"/>
          <w:szCs w:val="24"/>
        </w:rPr>
        <w:t xml:space="preserve"> e organizzazione, che disciplina le modalità di predisposizione del PIAO, anche mediante l’adozione di un Piano-tipo per le amministrazioni pubbliche. Sono state anche previste le modalità semplificate per i Comuni con popolazione inferiore ai 50 dipendenti.</w:t>
      </w:r>
    </w:p>
    <w:p w14:paraId="0A71D005" w14:textId="77777777" w:rsidR="00087EEA" w:rsidRPr="004E1816" w:rsidRDefault="00087EEA" w:rsidP="00087EEA">
      <w:pPr>
        <w:pStyle w:val="Paragrafoelenco"/>
        <w:ind w:left="0"/>
        <w:jc w:val="both"/>
        <w:rPr>
          <w:rFonts w:cstheme="minorHAnsi"/>
          <w:sz w:val="24"/>
          <w:szCs w:val="24"/>
        </w:rPr>
      </w:pPr>
    </w:p>
    <w:p w14:paraId="4B461666" w14:textId="73CBABEA" w:rsidR="00087EEA" w:rsidRDefault="00087EEA" w:rsidP="00087EEA">
      <w:pPr>
        <w:pStyle w:val="Paragrafoelenco"/>
        <w:numPr>
          <w:ilvl w:val="0"/>
          <w:numId w:val="24"/>
        </w:numPr>
        <w:tabs>
          <w:tab w:val="left" w:pos="142"/>
          <w:tab w:val="left" w:pos="851"/>
        </w:tabs>
        <w:spacing w:after="0"/>
        <w:ind w:left="0" w:firstLine="0"/>
        <w:jc w:val="both"/>
        <w:rPr>
          <w:rFonts w:cstheme="minorHAnsi"/>
          <w:sz w:val="24"/>
          <w:szCs w:val="24"/>
        </w:rPr>
      </w:pPr>
      <w:r w:rsidRPr="004E1816">
        <w:rPr>
          <w:rFonts w:cstheme="minorHAnsi"/>
          <w:sz w:val="24"/>
          <w:szCs w:val="24"/>
          <w:u w:val="single"/>
        </w:rPr>
        <w:t>CIRCOLARE DELLA FUNZIONE PUBBLICA N. 2 del 11.10.2022</w:t>
      </w:r>
      <w:r w:rsidRPr="004E1816">
        <w:rPr>
          <w:rFonts w:cstheme="minorHAnsi"/>
          <w:sz w:val="24"/>
          <w:szCs w:val="24"/>
        </w:rPr>
        <w:t>, Indicazioni operative in materia di Piano integrato di attività e organizzazione</w:t>
      </w:r>
      <w:r w:rsidR="00252F95">
        <w:rPr>
          <w:rFonts w:cstheme="minorHAnsi"/>
          <w:sz w:val="24"/>
          <w:szCs w:val="24"/>
        </w:rPr>
        <w:t>.</w:t>
      </w:r>
    </w:p>
    <w:p w14:paraId="678F3707" w14:textId="7B8D72E2" w:rsidR="004E38C7" w:rsidRDefault="004E38C7" w:rsidP="004E38C7">
      <w:pPr>
        <w:tabs>
          <w:tab w:val="left" w:pos="142"/>
          <w:tab w:val="left" w:pos="851"/>
        </w:tabs>
        <w:spacing w:after="0"/>
        <w:jc w:val="both"/>
        <w:rPr>
          <w:rFonts w:cstheme="minorHAnsi"/>
          <w:sz w:val="24"/>
          <w:szCs w:val="24"/>
        </w:rPr>
      </w:pPr>
    </w:p>
    <w:p w14:paraId="6A7FEA5C" w14:textId="77777777" w:rsidR="004E38C7" w:rsidRPr="00252F95" w:rsidRDefault="004E38C7" w:rsidP="004E38C7">
      <w:pPr>
        <w:pStyle w:val="Paragrafoelenco"/>
        <w:ind w:left="0"/>
        <w:jc w:val="both"/>
        <w:rPr>
          <w:rFonts w:cstheme="minorHAnsi"/>
          <w:sz w:val="24"/>
          <w:szCs w:val="24"/>
        </w:rPr>
      </w:pPr>
      <w:r w:rsidRPr="004E1816">
        <w:rPr>
          <w:rFonts w:cstheme="minorHAnsi"/>
          <w:sz w:val="24"/>
          <w:szCs w:val="24"/>
        </w:rPr>
        <w:t>Rilevanti dubbi sulla reale valenza di semplificazione del PIAO sono stati espressi dal Consiglio di Stato in un recente parere</w:t>
      </w:r>
      <w:r w:rsidRPr="004E1816">
        <w:rPr>
          <w:rStyle w:val="Rimandonotaapidipagina"/>
          <w:rFonts w:cstheme="minorHAnsi"/>
          <w:sz w:val="24"/>
          <w:szCs w:val="24"/>
        </w:rPr>
        <w:footnoteReference w:id="1"/>
      </w:r>
      <w:r w:rsidRPr="004E1816">
        <w:rPr>
          <w:rFonts w:cstheme="minorHAnsi"/>
          <w:sz w:val="24"/>
          <w:szCs w:val="24"/>
        </w:rPr>
        <w:t xml:space="preserve"> , nel quale viene paventato il rischio che il “Piao si risolva in una giustapposizione </w:t>
      </w:r>
      <w:r w:rsidRPr="00252F95">
        <w:rPr>
          <w:rFonts w:cstheme="minorHAnsi"/>
          <w:sz w:val="24"/>
          <w:szCs w:val="24"/>
        </w:rPr>
        <w:t xml:space="preserve">di </w:t>
      </w:r>
      <w:r>
        <w:rPr>
          <w:rFonts w:cstheme="minorHAnsi"/>
          <w:sz w:val="24"/>
          <w:szCs w:val="24"/>
        </w:rPr>
        <w:t>p</w:t>
      </w:r>
      <w:r w:rsidRPr="00252F95">
        <w:rPr>
          <w:rFonts w:cstheme="minorHAnsi"/>
          <w:sz w:val="24"/>
          <w:szCs w:val="24"/>
        </w:rPr>
        <w:t>iani, quasi a definirsi come un ulteriore strato di burocrazia, assumendo le caratteristiche, in concreto, di un ulteriore adempimento formale”.</w:t>
      </w:r>
    </w:p>
    <w:p w14:paraId="484EA928" w14:textId="77777777" w:rsidR="004E38C7" w:rsidRPr="00252F95" w:rsidRDefault="004E38C7" w:rsidP="004E38C7">
      <w:pPr>
        <w:pStyle w:val="Paragrafoelenco"/>
        <w:ind w:left="0"/>
        <w:jc w:val="both"/>
        <w:rPr>
          <w:rFonts w:cstheme="minorHAnsi"/>
          <w:sz w:val="24"/>
          <w:szCs w:val="24"/>
        </w:rPr>
      </w:pPr>
      <w:r w:rsidRPr="00252F95">
        <w:rPr>
          <w:rFonts w:cstheme="minorHAnsi"/>
          <w:sz w:val="24"/>
          <w:szCs w:val="24"/>
        </w:rPr>
        <w:lastRenderedPageBreak/>
        <w:t xml:space="preserve">Il rischio evidenziato dal Consiglio di Stato è tanto più concreto nel mondo degli Enti locali, dove sono previsti, oramai da anni, una moltitudine di strumenti di pianificazione e programmazione che avrebbero dovuto assolvere, almeno nelle intenzioni del legislatore, le funzioni di uno strumento come il PIAO (si pensi alle Linee programmatiche di mandato, al DUP, al Bilancio di Previsione, al PEG). </w:t>
      </w:r>
    </w:p>
    <w:p w14:paraId="0CBC464A" w14:textId="77777777" w:rsidR="004E38C7" w:rsidRPr="00252F95" w:rsidRDefault="004E38C7" w:rsidP="004E38C7">
      <w:pPr>
        <w:pStyle w:val="Paragrafoelenco"/>
        <w:ind w:left="0"/>
        <w:jc w:val="both"/>
        <w:rPr>
          <w:rFonts w:cstheme="minorHAnsi"/>
          <w:sz w:val="24"/>
          <w:szCs w:val="24"/>
        </w:rPr>
      </w:pPr>
    </w:p>
    <w:p w14:paraId="2DE147CC" w14:textId="77777777" w:rsidR="004E38C7" w:rsidRPr="00252F95" w:rsidRDefault="004E38C7" w:rsidP="004E38C7">
      <w:pPr>
        <w:pStyle w:val="Paragrafoelenco"/>
        <w:ind w:left="0"/>
        <w:jc w:val="both"/>
        <w:rPr>
          <w:rFonts w:cstheme="minorHAnsi"/>
          <w:sz w:val="24"/>
          <w:szCs w:val="24"/>
        </w:rPr>
      </w:pPr>
      <w:r w:rsidRPr="00252F95">
        <w:rPr>
          <w:rFonts w:cstheme="minorHAnsi"/>
          <w:sz w:val="24"/>
          <w:szCs w:val="24"/>
        </w:rPr>
        <w:t xml:space="preserve">Per evitare che il PIAO sia solo un ulteriore adempimento formale, diventano determinanti le tecniche e le modalità di redazione. La predisposizione di tale atto dovrà essere incentrata anzitutto su un ampio e approfondito coinvolgimento degli organi di Governo e della struttura amministrativa. Solo attraverso la conoscenza e la condivisione delle misure e degli obiettivi contenuti nel PIAO potrà essere garantita una piena e corretta implementazioni degli stessi. </w:t>
      </w:r>
    </w:p>
    <w:p w14:paraId="7C7D35A5" w14:textId="77777777" w:rsidR="004E38C7" w:rsidRPr="004E38C7" w:rsidRDefault="004E38C7" w:rsidP="004E38C7">
      <w:pPr>
        <w:tabs>
          <w:tab w:val="left" w:pos="142"/>
          <w:tab w:val="left" w:pos="851"/>
        </w:tabs>
        <w:spacing w:after="0"/>
        <w:jc w:val="both"/>
        <w:rPr>
          <w:rFonts w:cstheme="minorHAnsi"/>
          <w:sz w:val="24"/>
          <w:szCs w:val="24"/>
        </w:rPr>
      </w:pPr>
    </w:p>
    <w:p w14:paraId="2D00DEED" w14:textId="157500B8" w:rsidR="004E38C7" w:rsidRDefault="004E38C7" w:rsidP="004E38C7">
      <w:pPr>
        <w:pStyle w:val="Paragrafoelenco"/>
        <w:tabs>
          <w:tab w:val="left" w:pos="142"/>
          <w:tab w:val="left" w:pos="851"/>
        </w:tabs>
        <w:spacing w:after="0"/>
        <w:ind w:left="0"/>
        <w:jc w:val="both"/>
        <w:rPr>
          <w:rFonts w:cstheme="minorHAnsi"/>
          <w:sz w:val="24"/>
          <w:szCs w:val="24"/>
          <w:u w:val="single"/>
        </w:rPr>
      </w:pPr>
    </w:p>
    <w:p w14:paraId="304B8350" w14:textId="2C6534BA" w:rsidR="004E38C7" w:rsidRPr="004E1816" w:rsidRDefault="004E38C7" w:rsidP="004E38C7">
      <w:pPr>
        <w:pStyle w:val="Paragrafoelenco"/>
        <w:ind w:left="0"/>
        <w:jc w:val="both"/>
        <w:rPr>
          <w:rFonts w:cstheme="minorHAnsi"/>
          <w:sz w:val="24"/>
          <w:szCs w:val="24"/>
        </w:rPr>
      </w:pPr>
      <w:r>
        <w:rPr>
          <w:rFonts w:cstheme="minorHAnsi"/>
          <w:sz w:val="24"/>
          <w:szCs w:val="24"/>
        </w:rPr>
        <w:t xml:space="preserve">Per consentire la predisposizione del PIAO con un approccio realmente integrato, l’Unione dei Comuni Terre dell’Olio e del Sagrantino ha attivato un percorso, che ha visto il coinvolgimento dei Segretari e dei Responsabili Area Finanziaria dei Comuni appartenenti all’Unione, per la definizione di un documento di indirizzo da utilizzare ai fini dell’adozione dei PIAO 2023-2025 di ogni Ente. Tale documento, adottato con delibera di </w:t>
      </w:r>
      <w:r w:rsidRPr="009B062E">
        <w:rPr>
          <w:rFonts w:cstheme="minorHAnsi"/>
          <w:sz w:val="24"/>
          <w:szCs w:val="24"/>
        </w:rPr>
        <w:t>Giunta dell’Unione nr</w:t>
      </w:r>
      <w:r w:rsidR="009B062E" w:rsidRPr="009B062E">
        <w:rPr>
          <w:rFonts w:cstheme="minorHAnsi"/>
          <w:sz w:val="24"/>
          <w:szCs w:val="24"/>
        </w:rPr>
        <w:t>.27 del 28/04/2023</w:t>
      </w:r>
      <w:r w:rsidRPr="009B062E">
        <w:rPr>
          <w:rFonts w:cstheme="minorHAnsi"/>
          <w:sz w:val="24"/>
          <w:szCs w:val="24"/>
        </w:rPr>
        <w:t xml:space="preserve"> è stato</w:t>
      </w:r>
      <w:r>
        <w:rPr>
          <w:rFonts w:cstheme="minorHAnsi"/>
          <w:sz w:val="24"/>
          <w:szCs w:val="24"/>
        </w:rPr>
        <w:t xml:space="preserve"> redatto sulla base del “PIAO-tipo”, allegato al Decreto della Funzione Pubblica nr. 132 del 30.06.2022, nella modalità semplificata per i Comuni con meno di 50 dipendenti. Nella redazione di tale atto si è tenuto conto delle esperienze già realizzate, a livello di Unione dei Comuni, in materia di Piano di Prevenzione della Corruzione e della Trasparenza, con particolare riferimento alla gestione del rischio corruttivo. Ovviamente si proceduto ad un aggiornamento di alcuni contenuti e di alcune misure di prevenzione alla luce del Piano Nazionale Anticorruzione 2022 adottato dall’Anac il 17 gennaio 2023 ed è stata approfondita la parte dedicata ai compiti degli Enti locali in qualità di soggetti attuatori nella realizzazione degli interventi finanziati dal PNRR.  </w:t>
      </w:r>
      <w:r w:rsidRPr="00105FFD">
        <w:rPr>
          <w:rFonts w:cstheme="minorHAnsi"/>
          <w:sz w:val="24"/>
          <w:szCs w:val="24"/>
        </w:rPr>
        <w:tab/>
      </w:r>
    </w:p>
    <w:p w14:paraId="44A95C6C" w14:textId="77777777" w:rsidR="004E38C7" w:rsidRPr="004E1816" w:rsidRDefault="004E38C7" w:rsidP="004E38C7">
      <w:pPr>
        <w:pStyle w:val="Paragrafoelenco"/>
        <w:tabs>
          <w:tab w:val="left" w:pos="142"/>
          <w:tab w:val="left" w:pos="851"/>
        </w:tabs>
        <w:spacing w:after="0"/>
        <w:ind w:left="0"/>
        <w:jc w:val="both"/>
        <w:rPr>
          <w:rFonts w:cstheme="minorHAnsi"/>
          <w:sz w:val="24"/>
          <w:szCs w:val="24"/>
        </w:rPr>
      </w:pPr>
    </w:p>
    <w:p w14:paraId="7BF8B207" w14:textId="77777777" w:rsidR="00087EEA" w:rsidRDefault="00087EEA" w:rsidP="00087EEA">
      <w:pPr>
        <w:pStyle w:val="Paragrafoelenco"/>
        <w:ind w:left="0"/>
        <w:jc w:val="both"/>
        <w:rPr>
          <w:rFonts w:cstheme="minorHAnsi"/>
          <w:sz w:val="24"/>
          <w:szCs w:val="24"/>
        </w:rPr>
      </w:pPr>
    </w:p>
    <w:p w14:paraId="44BC6EEE" w14:textId="77777777" w:rsidR="00BF0F60" w:rsidRPr="004E1816" w:rsidRDefault="00BF0F60" w:rsidP="008D57FF">
      <w:pPr>
        <w:rPr>
          <w:rFonts w:cstheme="minorHAnsi"/>
          <w:sz w:val="24"/>
          <w:szCs w:val="24"/>
        </w:rPr>
      </w:pPr>
    </w:p>
    <w:p w14:paraId="0BF875BC" w14:textId="77777777" w:rsidR="00BF0F60" w:rsidRPr="004E1816" w:rsidRDefault="00BF0F60" w:rsidP="008D57FF">
      <w:pPr>
        <w:rPr>
          <w:rFonts w:cstheme="minorHAnsi"/>
          <w:sz w:val="24"/>
          <w:szCs w:val="24"/>
        </w:rPr>
      </w:pPr>
    </w:p>
    <w:p w14:paraId="55C95588" w14:textId="61CDA3D2" w:rsidR="00BB7839" w:rsidRDefault="00BB7839" w:rsidP="008D57FF">
      <w:pPr>
        <w:rPr>
          <w:rFonts w:cstheme="minorHAnsi"/>
          <w:b/>
          <w:sz w:val="24"/>
          <w:szCs w:val="24"/>
        </w:rPr>
      </w:pPr>
    </w:p>
    <w:p w14:paraId="291288E8" w14:textId="471AE90C" w:rsidR="004E38C7" w:rsidRDefault="004E38C7" w:rsidP="008D57FF">
      <w:pPr>
        <w:rPr>
          <w:rFonts w:cstheme="minorHAnsi"/>
          <w:b/>
          <w:sz w:val="24"/>
          <w:szCs w:val="24"/>
        </w:rPr>
      </w:pPr>
    </w:p>
    <w:p w14:paraId="6E6B571C" w14:textId="26F9C0A3" w:rsidR="004E38C7" w:rsidRDefault="004E38C7" w:rsidP="008D57FF">
      <w:pPr>
        <w:rPr>
          <w:rFonts w:cstheme="minorHAnsi"/>
          <w:b/>
          <w:sz w:val="24"/>
          <w:szCs w:val="24"/>
        </w:rPr>
      </w:pPr>
    </w:p>
    <w:p w14:paraId="5660039B" w14:textId="3C773BB5" w:rsidR="004E38C7" w:rsidRDefault="004E38C7" w:rsidP="008D57FF">
      <w:pPr>
        <w:rPr>
          <w:rFonts w:cstheme="minorHAnsi"/>
          <w:b/>
          <w:sz w:val="24"/>
          <w:szCs w:val="24"/>
        </w:rPr>
      </w:pPr>
    </w:p>
    <w:p w14:paraId="453A65E5" w14:textId="77777777" w:rsidR="004E38C7" w:rsidRPr="004E1816" w:rsidRDefault="004E38C7" w:rsidP="008D57FF">
      <w:pPr>
        <w:rPr>
          <w:rFonts w:cstheme="minorHAnsi"/>
          <w:b/>
          <w:sz w:val="24"/>
          <w:szCs w:val="24"/>
        </w:rPr>
      </w:pPr>
    </w:p>
    <w:p w14:paraId="27E33101" w14:textId="77777777" w:rsidR="00BB7839" w:rsidRPr="004E1816" w:rsidRDefault="00BB7839" w:rsidP="008D57FF">
      <w:pPr>
        <w:rPr>
          <w:rFonts w:cstheme="minorHAnsi"/>
          <w:b/>
          <w:sz w:val="24"/>
          <w:szCs w:val="24"/>
        </w:rPr>
      </w:pPr>
    </w:p>
    <w:p w14:paraId="27A7C18B" w14:textId="72B9AA92" w:rsidR="00FE4A9C" w:rsidRDefault="00EB5C01">
      <w:pPr>
        <w:rPr>
          <w:rFonts w:cstheme="minorHAnsi"/>
          <w:sz w:val="24"/>
          <w:szCs w:val="24"/>
        </w:rPr>
      </w:pPr>
      <w:r w:rsidRPr="004E1816">
        <w:rPr>
          <w:rFonts w:cstheme="minorHAnsi"/>
          <w:noProof/>
          <w:sz w:val="24"/>
          <w:szCs w:val="24"/>
          <w:lang w:eastAsia="it-IT"/>
        </w:rPr>
        <w:lastRenderedPageBreak/>
        <mc:AlternateContent>
          <mc:Choice Requires="wps">
            <w:drawing>
              <wp:anchor distT="0" distB="0" distL="114300" distR="114300" simplePos="0" relativeHeight="251693056" behindDoc="0" locked="0" layoutInCell="1" allowOverlap="1" wp14:anchorId="6E6BE2FE" wp14:editId="3BF01F63">
                <wp:simplePos x="0" y="0"/>
                <wp:positionH relativeFrom="column">
                  <wp:posOffset>791210</wp:posOffset>
                </wp:positionH>
                <wp:positionV relativeFrom="paragraph">
                  <wp:posOffset>186690</wp:posOffset>
                </wp:positionV>
                <wp:extent cx="4502150" cy="1556385"/>
                <wp:effectExtent l="0" t="0" r="12700" b="24765"/>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2150" cy="1556385"/>
                        </a:xfrm>
                        <a:prstGeom prst="rect">
                          <a:avLst/>
                        </a:prstGeom>
                        <a:solidFill>
                          <a:schemeClr val="accent1">
                            <a:lumMod val="75000"/>
                          </a:schemeClr>
                        </a:solidFill>
                        <a:ln w="12700" cap="flat" cmpd="sng" algn="ctr">
                          <a:solidFill>
                            <a:sysClr val="window" lastClr="FFFFFF"/>
                          </a:solidFill>
                          <a:prstDash val="solid"/>
                          <a:miter lim="800000"/>
                        </a:ln>
                        <a:effectLst/>
                      </wps:spPr>
                      <wps:txbx>
                        <w:txbxContent>
                          <w:p w14:paraId="5C339863" w14:textId="77777777" w:rsidR="008374C2" w:rsidRDefault="008374C2" w:rsidP="003A2A54">
                            <w:pPr>
                              <w:jc w:val="center"/>
                              <w:rPr>
                                <w:rFonts w:ascii="Bahnschrift SemiLight" w:hAnsi="Bahnschrift SemiLight"/>
                                <w:color w:val="FFFFFF" w:themeColor="background1"/>
                                <w:sz w:val="32"/>
                                <w:szCs w:val="32"/>
                              </w:rPr>
                            </w:pPr>
                            <w:r w:rsidRPr="00B03B1E">
                              <w:rPr>
                                <w:rFonts w:ascii="Bahnschrift SemiLight" w:hAnsi="Bahnschrift SemiLight"/>
                                <w:color w:val="FFFFFF" w:themeColor="background1"/>
                                <w:sz w:val="32"/>
                                <w:szCs w:val="32"/>
                              </w:rPr>
                              <w:t xml:space="preserve">SEZIONE I </w:t>
                            </w:r>
                          </w:p>
                          <w:p w14:paraId="4269E748" w14:textId="77777777" w:rsidR="008374C2" w:rsidRPr="00B03B1E" w:rsidRDefault="008374C2" w:rsidP="003A2A54">
                            <w:pPr>
                              <w:spacing w:after="0"/>
                              <w:jc w:val="center"/>
                              <w:rPr>
                                <w:rFonts w:ascii="Bahnschrift SemiLight" w:hAnsi="Bahnschrift SemiLight"/>
                                <w:color w:val="FFFFFF" w:themeColor="background1"/>
                                <w:sz w:val="32"/>
                                <w:szCs w:val="32"/>
                              </w:rPr>
                            </w:pPr>
                            <w:r>
                              <w:rPr>
                                <w:rFonts w:ascii="Bahnschrift SemiLight" w:hAnsi="Bahnschrift SemiLight"/>
                                <w:color w:val="FFFFFF" w:themeColor="background1"/>
                                <w:sz w:val="32"/>
                                <w:szCs w:val="32"/>
                              </w:rPr>
                              <w:t>SCHEDA ANAGRAFICA</w:t>
                            </w:r>
                          </w:p>
                          <w:p w14:paraId="73DA7C69" w14:textId="77777777" w:rsidR="008374C2" w:rsidRPr="00B03B1E" w:rsidRDefault="008374C2" w:rsidP="003A2A54">
                            <w:pPr>
                              <w:spacing w:after="0"/>
                              <w:jc w:val="center"/>
                              <w:rPr>
                                <w:rFonts w:ascii="Bahnschrift SemiLight" w:hAnsi="Bahnschrift SemiLight"/>
                                <w:b/>
                                <w:color w:val="FFFFFF" w:themeColor="background1"/>
                                <w:sz w:val="32"/>
                                <w:szCs w:val="32"/>
                              </w:rPr>
                            </w:pPr>
                            <w:r w:rsidRPr="00B03B1E">
                              <w:rPr>
                                <w:rFonts w:ascii="Bahnschrift SemiLight" w:hAnsi="Bahnschrift SemiLight"/>
                                <w:b/>
                                <w:color w:val="FFFFFF" w:themeColor="background1"/>
                                <w:sz w:val="32"/>
                                <w:szCs w:val="32"/>
                              </w:rPr>
                              <w:t>DELL’AMMINISTRAZIONE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E6BE2FE" id="Rectangle 3" o:spid="_x0000_s1029" style="position:absolute;margin-left:62.3pt;margin-top:14.7pt;width:354.5pt;height:12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" fillcolor="#3e762a [2404]" strokecolor="window" strokeweight="1pt">
                <v:path arrowok="t"/>
                <v:textbox>
                  <w:txbxContent>
                    <w:p w14:paraId="5C339863" w14:textId="77777777" w:rsidR="008374C2" w:rsidRDefault="008374C2" w:rsidP="003A2A54">
                      <w:pPr>
                        <w:jc w:val="center"/>
                        <w:rPr>
                          <w:rFonts w:ascii="Bahnschrift SemiLight" w:hAnsi="Bahnschrift SemiLight"/>
                          <w:color w:val="FFFFFF" w:themeColor="background1"/>
                          <w:sz w:val="32"/>
                          <w:szCs w:val="32"/>
                        </w:rPr>
                      </w:pPr>
                      <w:r w:rsidRPr="00B03B1E">
                        <w:rPr>
                          <w:rFonts w:ascii="Bahnschrift SemiLight" w:hAnsi="Bahnschrift SemiLight"/>
                          <w:color w:val="FFFFFF" w:themeColor="background1"/>
                          <w:sz w:val="32"/>
                          <w:szCs w:val="32"/>
                        </w:rPr>
                        <w:t xml:space="preserve">SEZIONE I </w:t>
                      </w:r>
                    </w:p>
                    <w:p w14:paraId="4269E748" w14:textId="77777777" w:rsidR="008374C2" w:rsidRPr="00B03B1E" w:rsidRDefault="008374C2" w:rsidP="003A2A54">
                      <w:pPr>
                        <w:spacing w:after="0"/>
                        <w:jc w:val="center"/>
                        <w:rPr>
                          <w:rFonts w:ascii="Bahnschrift SemiLight" w:hAnsi="Bahnschrift SemiLight"/>
                          <w:color w:val="FFFFFF" w:themeColor="background1"/>
                          <w:sz w:val="32"/>
                          <w:szCs w:val="32"/>
                        </w:rPr>
                      </w:pPr>
                      <w:r>
                        <w:rPr>
                          <w:rFonts w:ascii="Bahnschrift SemiLight" w:hAnsi="Bahnschrift SemiLight"/>
                          <w:color w:val="FFFFFF" w:themeColor="background1"/>
                          <w:sz w:val="32"/>
                          <w:szCs w:val="32"/>
                        </w:rPr>
                        <w:t>SCHEDA ANAGRAFICA</w:t>
                      </w:r>
                    </w:p>
                    <w:p w14:paraId="73DA7C69" w14:textId="77777777" w:rsidR="008374C2" w:rsidRPr="00B03B1E" w:rsidRDefault="008374C2" w:rsidP="003A2A54">
                      <w:pPr>
                        <w:spacing w:after="0"/>
                        <w:jc w:val="center"/>
                        <w:rPr>
                          <w:rFonts w:ascii="Bahnschrift SemiLight" w:hAnsi="Bahnschrift SemiLight"/>
                          <w:b/>
                          <w:color w:val="FFFFFF" w:themeColor="background1"/>
                          <w:sz w:val="32"/>
                          <w:szCs w:val="32"/>
                        </w:rPr>
                      </w:pPr>
                      <w:r w:rsidRPr="00B03B1E">
                        <w:rPr>
                          <w:rFonts w:ascii="Bahnschrift SemiLight" w:hAnsi="Bahnschrift SemiLight"/>
                          <w:b/>
                          <w:color w:val="FFFFFF" w:themeColor="background1"/>
                          <w:sz w:val="32"/>
                          <w:szCs w:val="32"/>
                        </w:rPr>
                        <w:t>DELL’AMMINISTRAZIONE</w:t>
                      </w:r>
                    </w:p>
                  </w:txbxContent>
                </v:textbox>
                <w10:wrap type="topAndBottom"/>
              </v:rect>
            </w:pict>
          </mc:Fallback>
        </mc:AlternateContent>
      </w:r>
    </w:p>
    <w:p w14:paraId="69B8BD06" w14:textId="2DA042F1" w:rsidR="006B4C70" w:rsidRDefault="006B4C70">
      <w:pPr>
        <w:rPr>
          <w:rFonts w:cstheme="minorHAnsi"/>
          <w:sz w:val="24"/>
          <w:szCs w:val="24"/>
        </w:rPr>
      </w:pPr>
    </w:p>
    <w:p w14:paraId="7834DCEE" w14:textId="1F0C9E4F" w:rsidR="00DC0673" w:rsidRDefault="00DC0673">
      <w:pPr>
        <w:rPr>
          <w:rFonts w:cstheme="minorHAnsi"/>
          <w:sz w:val="24"/>
          <w:szCs w:val="24"/>
        </w:rPr>
      </w:pPr>
    </w:p>
    <w:p w14:paraId="4221FC50" w14:textId="77777777" w:rsidR="00DC0673" w:rsidRDefault="00DC0673">
      <w:pPr>
        <w:rPr>
          <w:rFonts w:cstheme="minorHAnsi"/>
          <w:sz w:val="24"/>
          <w:szCs w:val="24"/>
        </w:rPr>
      </w:pPr>
    </w:p>
    <w:p w14:paraId="6F386C9D" w14:textId="77777777" w:rsidR="006B4C70" w:rsidRPr="004E1816" w:rsidRDefault="006B4C70">
      <w:pPr>
        <w:rPr>
          <w:rFonts w:cstheme="minorHAnsi"/>
          <w:sz w:val="24"/>
          <w:szCs w:val="24"/>
        </w:rPr>
      </w:pPr>
    </w:p>
    <w:tbl>
      <w:tblPr>
        <w:tblStyle w:val="Grigliatabella"/>
        <w:tblW w:w="0" w:type="auto"/>
        <w:tblLook w:val="04A0" w:firstRow="1" w:lastRow="0" w:firstColumn="1" w:lastColumn="0" w:noHBand="0" w:noVBand="1"/>
      </w:tblPr>
      <w:tblGrid>
        <w:gridCol w:w="3751"/>
        <w:gridCol w:w="6020"/>
      </w:tblGrid>
      <w:tr w:rsidR="00330C46" w:rsidRPr="004E1816" w14:paraId="3C07903C" w14:textId="77777777" w:rsidTr="00B877B8">
        <w:tc>
          <w:tcPr>
            <w:tcW w:w="3751" w:type="dxa"/>
            <w:shd w:val="clear" w:color="auto" w:fill="B7DFA8" w:themeFill="accent1" w:themeFillTint="66"/>
          </w:tcPr>
          <w:p w14:paraId="24465268" w14:textId="77777777" w:rsidR="00330C46" w:rsidRPr="004E1816" w:rsidRDefault="00330C46" w:rsidP="004E1816">
            <w:pPr>
              <w:spacing w:before="40" w:after="40"/>
              <w:ind w:right="397"/>
              <w:jc w:val="right"/>
              <w:rPr>
                <w:rFonts w:cstheme="minorHAnsi"/>
                <w:sz w:val="24"/>
                <w:szCs w:val="24"/>
              </w:rPr>
            </w:pPr>
            <w:r w:rsidRPr="004E1816">
              <w:rPr>
                <w:rFonts w:cstheme="minorHAnsi"/>
                <w:sz w:val="24"/>
                <w:szCs w:val="24"/>
              </w:rPr>
              <w:t>Denominazione Ente</w:t>
            </w:r>
          </w:p>
        </w:tc>
        <w:tc>
          <w:tcPr>
            <w:tcW w:w="6020" w:type="dxa"/>
            <w:shd w:val="clear" w:color="auto" w:fill="auto"/>
          </w:tcPr>
          <w:p w14:paraId="38D41A73" w14:textId="1FBDABDE" w:rsidR="00330C46" w:rsidRPr="004E38C7" w:rsidRDefault="00AC6B9C" w:rsidP="004E1816">
            <w:pPr>
              <w:spacing w:before="40" w:after="40"/>
              <w:jc w:val="left"/>
              <w:rPr>
                <w:rFonts w:cstheme="minorHAnsi"/>
                <w:sz w:val="24"/>
                <w:szCs w:val="24"/>
                <w:highlight w:val="yellow"/>
              </w:rPr>
            </w:pPr>
            <w:r w:rsidRPr="009B062E">
              <w:rPr>
                <w:rFonts w:cstheme="minorHAnsi"/>
                <w:sz w:val="24"/>
                <w:szCs w:val="24"/>
              </w:rPr>
              <w:t xml:space="preserve">Comune di </w:t>
            </w:r>
            <w:r w:rsidR="004E38C7" w:rsidRPr="009B062E">
              <w:rPr>
                <w:rFonts w:cstheme="minorHAnsi"/>
                <w:sz w:val="24"/>
                <w:szCs w:val="24"/>
              </w:rPr>
              <w:t>Gualdo Cattaneo</w:t>
            </w:r>
          </w:p>
        </w:tc>
      </w:tr>
      <w:tr w:rsidR="00330C46" w:rsidRPr="004E1816" w14:paraId="0EC85902" w14:textId="77777777" w:rsidTr="00B877B8">
        <w:tc>
          <w:tcPr>
            <w:tcW w:w="3751" w:type="dxa"/>
            <w:shd w:val="clear" w:color="auto" w:fill="B7DFA8" w:themeFill="accent1" w:themeFillTint="66"/>
          </w:tcPr>
          <w:p w14:paraId="09351B34" w14:textId="77777777" w:rsidR="00330C46" w:rsidRPr="004E1816" w:rsidRDefault="00330C46" w:rsidP="004E1816">
            <w:pPr>
              <w:spacing w:before="40" w:after="40"/>
              <w:ind w:right="397"/>
              <w:jc w:val="right"/>
              <w:rPr>
                <w:rFonts w:cstheme="minorHAnsi"/>
                <w:sz w:val="24"/>
                <w:szCs w:val="24"/>
              </w:rPr>
            </w:pPr>
            <w:r w:rsidRPr="004E1816">
              <w:rPr>
                <w:rFonts w:cstheme="minorHAnsi"/>
                <w:sz w:val="24"/>
                <w:szCs w:val="24"/>
              </w:rPr>
              <w:t>Indirizzo</w:t>
            </w:r>
          </w:p>
        </w:tc>
        <w:tc>
          <w:tcPr>
            <w:tcW w:w="6020" w:type="dxa"/>
            <w:shd w:val="clear" w:color="auto" w:fill="auto"/>
          </w:tcPr>
          <w:p w14:paraId="55613F5B" w14:textId="7AD6EC2E" w:rsidR="00330C46" w:rsidRPr="004E38C7" w:rsidRDefault="009B062E" w:rsidP="004E1816">
            <w:pPr>
              <w:spacing w:before="40" w:after="40"/>
              <w:jc w:val="left"/>
              <w:rPr>
                <w:rFonts w:cstheme="minorHAnsi"/>
                <w:sz w:val="24"/>
                <w:szCs w:val="24"/>
                <w:highlight w:val="yellow"/>
              </w:rPr>
            </w:pPr>
            <w:r w:rsidRPr="009B062E">
              <w:rPr>
                <w:rFonts w:cstheme="minorHAnsi"/>
                <w:sz w:val="24"/>
                <w:szCs w:val="24"/>
              </w:rPr>
              <w:t>PIAZZA UMBERTO I° n. 3</w:t>
            </w:r>
          </w:p>
        </w:tc>
      </w:tr>
      <w:tr w:rsidR="00330C46" w:rsidRPr="004E1816" w14:paraId="4E27F870" w14:textId="77777777" w:rsidTr="00B877B8">
        <w:tc>
          <w:tcPr>
            <w:tcW w:w="3751" w:type="dxa"/>
            <w:shd w:val="clear" w:color="auto" w:fill="B7DFA8" w:themeFill="accent1" w:themeFillTint="66"/>
          </w:tcPr>
          <w:p w14:paraId="370B5820" w14:textId="77777777" w:rsidR="00330C46" w:rsidRPr="004E1816" w:rsidRDefault="00330C46" w:rsidP="004E1816">
            <w:pPr>
              <w:spacing w:before="40" w:after="40"/>
              <w:ind w:right="397"/>
              <w:jc w:val="right"/>
              <w:rPr>
                <w:rFonts w:cstheme="minorHAnsi"/>
                <w:sz w:val="24"/>
                <w:szCs w:val="24"/>
              </w:rPr>
            </w:pPr>
            <w:r w:rsidRPr="004E1816">
              <w:rPr>
                <w:rFonts w:cstheme="minorHAnsi"/>
                <w:sz w:val="24"/>
                <w:szCs w:val="24"/>
              </w:rPr>
              <w:t>PEC</w:t>
            </w:r>
          </w:p>
        </w:tc>
        <w:tc>
          <w:tcPr>
            <w:tcW w:w="6020" w:type="dxa"/>
            <w:shd w:val="clear" w:color="auto" w:fill="auto"/>
          </w:tcPr>
          <w:p w14:paraId="49409885" w14:textId="24DCDD9E" w:rsidR="00330C46" w:rsidRPr="009B062E" w:rsidRDefault="00AC6B9C" w:rsidP="004E1816">
            <w:pPr>
              <w:spacing w:before="40" w:after="40"/>
              <w:jc w:val="left"/>
              <w:rPr>
                <w:rFonts w:cstheme="minorHAnsi"/>
                <w:sz w:val="24"/>
                <w:szCs w:val="24"/>
              </w:rPr>
            </w:pPr>
            <w:r w:rsidRPr="009B062E">
              <w:rPr>
                <w:rFonts w:cstheme="minorHAnsi"/>
                <w:sz w:val="24"/>
                <w:szCs w:val="24"/>
              </w:rPr>
              <w:t>comune.</w:t>
            </w:r>
            <w:r w:rsidR="009B062E" w:rsidRPr="009B062E">
              <w:rPr>
                <w:rFonts w:cstheme="minorHAnsi"/>
                <w:sz w:val="24"/>
                <w:szCs w:val="24"/>
              </w:rPr>
              <w:t>g</w:t>
            </w:r>
            <w:r w:rsidR="004E38C7" w:rsidRPr="009B062E">
              <w:rPr>
                <w:rFonts w:cstheme="minorHAnsi"/>
                <w:sz w:val="24"/>
                <w:szCs w:val="24"/>
              </w:rPr>
              <w:t>ualdo</w:t>
            </w:r>
            <w:r w:rsidR="009B062E" w:rsidRPr="009B062E">
              <w:rPr>
                <w:rFonts w:cstheme="minorHAnsi"/>
                <w:sz w:val="24"/>
                <w:szCs w:val="24"/>
              </w:rPr>
              <w:t>c</w:t>
            </w:r>
            <w:r w:rsidR="004E38C7" w:rsidRPr="009B062E">
              <w:rPr>
                <w:rFonts w:cstheme="minorHAnsi"/>
                <w:sz w:val="24"/>
                <w:szCs w:val="24"/>
              </w:rPr>
              <w:t>attaneo</w:t>
            </w:r>
            <w:r w:rsidRPr="009B062E">
              <w:rPr>
                <w:rFonts w:cstheme="minorHAnsi"/>
                <w:sz w:val="24"/>
                <w:szCs w:val="24"/>
              </w:rPr>
              <w:t>@postacert.umbria.it</w:t>
            </w:r>
          </w:p>
        </w:tc>
      </w:tr>
      <w:tr w:rsidR="00330C46" w:rsidRPr="004E1816" w14:paraId="4A5837A5" w14:textId="77777777" w:rsidTr="00B877B8">
        <w:tc>
          <w:tcPr>
            <w:tcW w:w="3751" w:type="dxa"/>
            <w:shd w:val="clear" w:color="auto" w:fill="B7DFA8" w:themeFill="accent1" w:themeFillTint="66"/>
          </w:tcPr>
          <w:p w14:paraId="6E72BD85" w14:textId="77777777" w:rsidR="00330C46" w:rsidRPr="004E1816" w:rsidRDefault="00330C46" w:rsidP="004E1816">
            <w:pPr>
              <w:spacing w:before="40" w:after="40"/>
              <w:ind w:right="397"/>
              <w:jc w:val="right"/>
              <w:rPr>
                <w:rFonts w:cstheme="minorHAnsi"/>
                <w:sz w:val="24"/>
                <w:szCs w:val="24"/>
              </w:rPr>
            </w:pPr>
            <w:r w:rsidRPr="004E1816">
              <w:rPr>
                <w:rFonts w:cstheme="minorHAnsi"/>
                <w:sz w:val="24"/>
                <w:szCs w:val="24"/>
              </w:rPr>
              <w:t>E-mail</w:t>
            </w:r>
          </w:p>
        </w:tc>
        <w:tc>
          <w:tcPr>
            <w:tcW w:w="6020" w:type="dxa"/>
            <w:shd w:val="clear" w:color="auto" w:fill="auto"/>
          </w:tcPr>
          <w:p w14:paraId="42DD998B" w14:textId="3C20DA83" w:rsidR="00330C46" w:rsidRPr="009B062E" w:rsidRDefault="00BE1E2A" w:rsidP="004E1816">
            <w:pPr>
              <w:spacing w:before="40" w:after="40"/>
              <w:jc w:val="left"/>
              <w:rPr>
                <w:rFonts w:cstheme="minorHAnsi"/>
                <w:sz w:val="24"/>
                <w:szCs w:val="24"/>
              </w:rPr>
            </w:pPr>
            <w:r w:rsidRPr="009B062E">
              <w:rPr>
                <w:rFonts w:cstheme="minorHAnsi"/>
                <w:sz w:val="24"/>
                <w:szCs w:val="24"/>
              </w:rPr>
              <w:t>sindaco@comune.</w:t>
            </w:r>
            <w:r w:rsidR="009B062E" w:rsidRPr="009B062E">
              <w:rPr>
                <w:rFonts w:cstheme="minorHAnsi"/>
                <w:sz w:val="24"/>
                <w:szCs w:val="24"/>
              </w:rPr>
              <w:t>g</w:t>
            </w:r>
            <w:r w:rsidR="004E38C7" w:rsidRPr="009B062E">
              <w:rPr>
                <w:rFonts w:cstheme="minorHAnsi"/>
                <w:sz w:val="24"/>
                <w:szCs w:val="24"/>
              </w:rPr>
              <w:t>ualdo</w:t>
            </w:r>
            <w:r w:rsidR="009B062E" w:rsidRPr="009B062E">
              <w:rPr>
                <w:rFonts w:cstheme="minorHAnsi"/>
                <w:sz w:val="24"/>
                <w:szCs w:val="24"/>
              </w:rPr>
              <w:t>c</w:t>
            </w:r>
            <w:r w:rsidR="004E38C7" w:rsidRPr="009B062E">
              <w:rPr>
                <w:rFonts w:cstheme="minorHAnsi"/>
                <w:sz w:val="24"/>
                <w:szCs w:val="24"/>
              </w:rPr>
              <w:t>attaneo</w:t>
            </w:r>
            <w:r w:rsidRPr="009B062E">
              <w:rPr>
                <w:rFonts w:cstheme="minorHAnsi"/>
                <w:sz w:val="24"/>
                <w:szCs w:val="24"/>
              </w:rPr>
              <w:t>.pg.it</w:t>
            </w:r>
          </w:p>
        </w:tc>
      </w:tr>
      <w:tr w:rsidR="00330C46" w:rsidRPr="004E1816" w14:paraId="43E2DCA6" w14:textId="77777777" w:rsidTr="00B877B8">
        <w:tc>
          <w:tcPr>
            <w:tcW w:w="3751" w:type="dxa"/>
            <w:shd w:val="clear" w:color="auto" w:fill="B7DFA8" w:themeFill="accent1" w:themeFillTint="66"/>
          </w:tcPr>
          <w:p w14:paraId="355BA017" w14:textId="77777777" w:rsidR="00330C46" w:rsidRPr="004E1816" w:rsidRDefault="00330C46" w:rsidP="004E1816">
            <w:pPr>
              <w:spacing w:before="40" w:after="40"/>
              <w:ind w:right="397"/>
              <w:jc w:val="right"/>
              <w:rPr>
                <w:rFonts w:cstheme="minorHAnsi"/>
                <w:sz w:val="24"/>
                <w:szCs w:val="24"/>
              </w:rPr>
            </w:pPr>
            <w:r w:rsidRPr="004E1816">
              <w:rPr>
                <w:rFonts w:cstheme="minorHAnsi"/>
                <w:sz w:val="24"/>
                <w:szCs w:val="24"/>
              </w:rPr>
              <w:t>Telefono</w:t>
            </w:r>
          </w:p>
        </w:tc>
        <w:tc>
          <w:tcPr>
            <w:tcW w:w="6020" w:type="dxa"/>
            <w:shd w:val="clear" w:color="auto" w:fill="auto"/>
          </w:tcPr>
          <w:p w14:paraId="17196275" w14:textId="34B9D362" w:rsidR="00330C46" w:rsidRPr="004E38C7" w:rsidRDefault="00AC6B9C" w:rsidP="004E1816">
            <w:pPr>
              <w:spacing w:before="40" w:after="40"/>
              <w:jc w:val="left"/>
              <w:rPr>
                <w:rFonts w:cstheme="minorHAnsi"/>
                <w:sz w:val="24"/>
                <w:szCs w:val="24"/>
                <w:highlight w:val="yellow"/>
              </w:rPr>
            </w:pPr>
            <w:r w:rsidRPr="00B8245B">
              <w:rPr>
                <w:rFonts w:cstheme="minorHAnsi"/>
                <w:sz w:val="24"/>
                <w:szCs w:val="24"/>
              </w:rPr>
              <w:t>07</w:t>
            </w:r>
            <w:r w:rsidR="00B8245B">
              <w:rPr>
                <w:rFonts w:cstheme="minorHAnsi"/>
                <w:sz w:val="24"/>
                <w:szCs w:val="24"/>
              </w:rPr>
              <w:t>42-</w:t>
            </w:r>
            <w:r w:rsidRPr="00B8245B">
              <w:rPr>
                <w:rFonts w:cstheme="minorHAnsi"/>
                <w:sz w:val="24"/>
                <w:szCs w:val="24"/>
              </w:rPr>
              <w:t>9</w:t>
            </w:r>
            <w:r w:rsidR="00B8245B" w:rsidRPr="00B8245B">
              <w:rPr>
                <w:rFonts w:cstheme="minorHAnsi"/>
                <w:sz w:val="24"/>
                <w:szCs w:val="24"/>
              </w:rPr>
              <w:t>2941</w:t>
            </w:r>
          </w:p>
        </w:tc>
      </w:tr>
      <w:tr w:rsidR="00330C46" w:rsidRPr="004E1816" w14:paraId="283063B3" w14:textId="77777777" w:rsidTr="00B877B8">
        <w:tc>
          <w:tcPr>
            <w:tcW w:w="3751" w:type="dxa"/>
            <w:shd w:val="clear" w:color="auto" w:fill="B7DFA8" w:themeFill="accent1" w:themeFillTint="66"/>
          </w:tcPr>
          <w:p w14:paraId="7137A458" w14:textId="77777777" w:rsidR="00330C46" w:rsidRPr="004E1816" w:rsidRDefault="00330C46" w:rsidP="004E1816">
            <w:pPr>
              <w:spacing w:before="40" w:after="40"/>
              <w:ind w:right="397"/>
              <w:jc w:val="right"/>
              <w:rPr>
                <w:rFonts w:cstheme="minorHAnsi"/>
                <w:sz w:val="24"/>
                <w:szCs w:val="24"/>
              </w:rPr>
            </w:pPr>
            <w:r w:rsidRPr="004E1816">
              <w:rPr>
                <w:rFonts w:cstheme="minorHAnsi"/>
                <w:sz w:val="24"/>
                <w:szCs w:val="24"/>
              </w:rPr>
              <w:t>Codice Fiscale</w:t>
            </w:r>
          </w:p>
        </w:tc>
        <w:tc>
          <w:tcPr>
            <w:tcW w:w="6020" w:type="dxa"/>
            <w:shd w:val="clear" w:color="auto" w:fill="auto"/>
          </w:tcPr>
          <w:p w14:paraId="7EA8AE37" w14:textId="5E4671B1" w:rsidR="00330C46" w:rsidRPr="004E38C7" w:rsidRDefault="009B062E" w:rsidP="004E1816">
            <w:pPr>
              <w:spacing w:before="40" w:after="40"/>
              <w:jc w:val="left"/>
              <w:rPr>
                <w:rFonts w:cstheme="minorHAnsi"/>
                <w:sz w:val="24"/>
                <w:szCs w:val="24"/>
                <w:highlight w:val="yellow"/>
              </w:rPr>
            </w:pPr>
            <w:r>
              <w:rPr>
                <w:sz w:val="24"/>
              </w:rPr>
              <w:t>82001410545</w:t>
            </w:r>
          </w:p>
        </w:tc>
      </w:tr>
      <w:tr w:rsidR="00330C46" w:rsidRPr="004E1816" w14:paraId="0952B5CE" w14:textId="77777777" w:rsidTr="00B877B8">
        <w:tc>
          <w:tcPr>
            <w:tcW w:w="3751" w:type="dxa"/>
            <w:shd w:val="clear" w:color="auto" w:fill="B7DFA8" w:themeFill="accent1" w:themeFillTint="66"/>
          </w:tcPr>
          <w:p w14:paraId="636D9D45" w14:textId="77777777" w:rsidR="00330C46" w:rsidRPr="004E1816" w:rsidRDefault="00330C46" w:rsidP="004E1816">
            <w:pPr>
              <w:spacing w:before="40" w:after="40"/>
              <w:ind w:right="397"/>
              <w:jc w:val="right"/>
              <w:rPr>
                <w:rFonts w:cstheme="minorHAnsi"/>
                <w:sz w:val="24"/>
                <w:szCs w:val="24"/>
              </w:rPr>
            </w:pPr>
            <w:r w:rsidRPr="004E1816">
              <w:rPr>
                <w:rFonts w:cstheme="minorHAnsi"/>
                <w:sz w:val="24"/>
                <w:szCs w:val="24"/>
              </w:rPr>
              <w:t>Partita IVA</w:t>
            </w:r>
          </w:p>
        </w:tc>
        <w:tc>
          <w:tcPr>
            <w:tcW w:w="6020" w:type="dxa"/>
            <w:shd w:val="clear" w:color="auto" w:fill="auto"/>
          </w:tcPr>
          <w:p w14:paraId="7F3758B3" w14:textId="6357A256" w:rsidR="00330C46" w:rsidRPr="004E38C7" w:rsidRDefault="009B062E" w:rsidP="004E1816">
            <w:pPr>
              <w:spacing w:before="40" w:after="40"/>
              <w:jc w:val="left"/>
              <w:rPr>
                <w:rFonts w:cstheme="minorHAnsi"/>
                <w:sz w:val="24"/>
                <w:szCs w:val="24"/>
                <w:highlight w:val="yellow"/>
              </w:rPr>
            </w:pPr>
            <w:r>
              <w:rPr>
                <w:sz w:val="24"/>
              </w:rPr>
              <w:t>01122190547</w:t>
            </w:r>
          </w:p>
        </w:tc>
      </w:tr>
      <w:tr w:rsidR="00330C46" w:rsidRPr="004E1816" w14:paraId="38371BA7" w14:textId="77777777" w:rsidTr="00B877B8">
        <w:tc>
          <w:tcPr>
            <w:tcW w:w="3751" w:type="dxa"/>
            <w:shd w:val="clear" w:color="auto" w:fill="B7DFA8" w:themeFill="accent1" w:themeFillTint="66"/>
          </w:tcPr>
          <w:p w14:paraId="45154D2B" w14:textId="77777777" w:rsidR="00330C46" w:rsidRPr="004E1816" w:rsidRDefault="00330C46" w:rsidP="004E1816">
            <w:pPr>
              <w:spacing w:before="40" w:after="40"/>
              <w:ind w:right="397"/>
              <w:jc w:val="right"/>
              <w:rPr>
                <w:rFonts w:cstheme="minorHAnsi"/>
                <w:sz w:val="24"/>
                <w:szCs w:val="24"/>
              </w:rPr>
            </w:pPr>
            <w:r w:rsidRPr="004E1816">
              <w:rPr>
                <w:rFonts w:cstheme="minorHAnsi"/>
                <w:sz w:val="24"/>
                <w:szCs w:val="24"/>
              </w:rPr>
              <w:t>Tipologia</w:t>
            </w:r>
          </w:p>
        </w:tc>
        <w:tc>
          <w:tcPr>
            <w:tcW w:w="6020" w:type="dxa"/>
            <w:shd w:val="clear" w:color="auto" w:fill="auto"/>
          </w:tcPr>
          <w:p w14:paraId="5D3E4056" w14:textId="5F52E683" w:rsidR="00330C46" w:rsidRPr="009B062E" w:rsidRDefault="00BE1E2A" w:rsidP="004E1816">
            <w:pPr>
              <w:spacing w:before="40" w:after="40"/>
              <w:jc w:val="left"/>
              <w:rPr>
                <w:rFonts w:cstheme="minorHAnsi"/>
                <w:sz w:val="24"/>
                <w:szCs w:val="24"/>
              </w:rPr>
            </w:pPr>
            <w:r w:rsidRPr="009B062E">
              <w:rPr>
                <w:rFonts w:cstheme="minorHAnsi"/>
                <w:sz w:val="24"/>
                <w:szCs w:val="24"/>
              </w:rPr>
              <w:t>Comune</w:t>
            </w:r>
          </w:p>
        </w:tc>
      </w:tr>
      <w:tr w:rsidR="00330C46" w:rsidRPr="004E1816" w14:paraId="3AE767BD" w14:textId="77777777" w:rsidTr="00B877B8">
        <w:tc>
          <w:tcPr>
            <w:tcW w:w="3751" w:type="dxa"/>
            <w:shd w:val="clear" w:color="auto" w:fill="B7DFA8" w:themeFill="accent1" w:themeFillTint="66"/>
          </w:tcPr>
          <w:p w14:paraId="352CAB89" w14:textId="77777777" w:rsidR="00330C46" w:rsidRPr="004E1816" w:rsidRDefault="00330C46" w:rsidP="004E1816">
            <w:pPr>
              <w:spacing w:before="40" w:after="40"/>
              <w:ind w:right="397"/>
              <w:jc w:val="right"/>
              <w:rPr>
                <w:rFonts w:cstheme="minorHAnsi"/>
                <w:sz w:val="24"/>
                <w:szCs w:val="24"/>
              </w:rPr>
            </w:pPr>
            <w:r w:rsidRPr="004E1816">
              <w:rPr>
                <w:rFonts w:cstheme="minorHAnsi"/>
                <w:sz w:val="24"/>
                <w:szCs w:val="24"/>
              </w:rPr>
              <w:t>Categoria</w:t>
            </w:r>
          </w:p>
        </w:tc>
        <w:tc>
          <w:tcPr>
            <w:tcW w:w="6020" w:type="dxa"/>
            <w:shd w:val="clear" w:color="auto" w:fill="auto"/>
          </w:tcPr>
          <w:p w14:paraId="0DBD86C2" w14:textId="793334B2" w:rsidR="00330C46" w:rsidRPr="009B062E" w:rsidRDefault="00BE1E2A" w:rsidP="004E1816">
            <w:pPr>
              <w:spacing w:before="40" w:after="40"/>
              <w:jc w:val="left"/>
              <w:rPr>
                <w:rFonts w:cstheme="minorHAnsi"/>
                <w:sz w:val="24"/>
                <w:szCs w:val="24"/>
              </w:rPr>
            </w:pPr>
            <w:r w:rsidRPr="009B062E">
              <w:rPr>
                <w:rFonts w:cstheme="minorHAnsi"/>
                <w:sz w:val="24"/>
                <w:szCs w:val="24"/>
              </w:rPr>
              <w:t xml:space="preserve">Ente locale </w:t>
            </w:r>
          </w:p>
        </w:tc>
      </w:tr>
      <w:tr w:rsidR="00330C46" w:rsidRPr="004E1816" w14:paraId="37CE0E51" w14:textId="77777777" w:rsidTr="00B877B8">
        <w:tc>
          <w:tcPr>
            <w:tcW w:w="3751" w:type="dxa"/>
            <w:shd w:val="clear" w:color="auto" w:fill="B7DFA8" w:themeFill="accent1" w:themeFillTint="66"/>
          </w:tcPr>
          <w:p w14:paraId="5A839E64" w14:textId="77777777" w:rsidR="00330C46" w:rsidRPr="004E1816" w:rsidRDefault="00330C46" w:rsidP="004E1816">
            <w:pPr>
              <w:spacing w:before="40" w:after="40"/>
              <w:ind w:right="397"/>
              <w:jc w:val="right"/>
              <w:rPr>
                <w:rFonts w:cstheme="minorHAnsi"/>
                <w:sz w:val="24"/>
                <w:szCs w:val="24"/>
              </w:rPr>
            </w:pPr>
            <w:r w:rsidRPr="004E1816">
              <w:rPr>
                <w:rFonts w:cstheme="minorHAnsi"/>
                <w:sz w:val="24"/>
                <w:szCs w:val="24"/>
              </w:rPr>
              <w:t>Natura Giuridica</w:t>
            </w:r>
          </w:p>
        </w:tc>
        <w:tc>
          <w:tcPr>
            <w:tcW w:w="6020" w:type="dxa"/>
            <w:shd w:val="clear" w:color="auto" w:fill="auto"/>
          </w:tcPr>
          <w:p w14:paraId="06604F47" w14:textId="74AEB116" w:rsidR="00330C46" w:rsidRPr="009B062E" w:rsidRDefault="00BE1E2A" w:rsidP="004E1816">
            <w:pPr>
              <w:spacing w:before="40" w:after="40"/>
              <w:jc w:val="left"/>
              <w:rPr>
                <w:rFonts w:cstheme="minorHAnsi"/>
                <w:sz w:val="24"/>
                <w:szCs w:val="24"/>
              </w:rPr>
            </w:pPr>
            <w:r w:rsidRPr="009B062E">
              <w:rPr>
                <w:rFonts w:cstheme="minorHAnsi"/>
                <w:sz w:val="24"/>
                <w:szCs w:val="24"/>
              </w:rPr>
              <w:t>Ente pubblico</w:t>
            </w:r>
          </w:p>
        </w:tc>
      </w:tr>
      <w:tr w:rsidR="00330C46" w:rsidRPr="004E1816" w14:paraId="4A3141F9" w14:textId="77777777" w:rsidTr="00B877B8">
        <w:tc>
          <w:tcPr>
            <w:tcW w:w="3751" w:type="dxa"/>
            <w:shd w:val="clear" w:color="auto" w:fill="B7DFA8" w:themeFill="accent1" w:themeFillTint="66"/>
          </w:tcPr>
          <w:p w14:paraId="770803C0" w14:textId="77777777" w:rsidR="00330C46" w:rsidRPr="004E1816" w:rsidRDefault="00330C46" w:rsidP="004E1816">
            <w:pPr>
              <w:spacing w:before="40" w:after="40"/>
              <w:ind w:right="397"/>
              <w:jc w:val="right"/>
              <w:rPr>
                <w:rFonts w:cstheme="minorHAnsi"/>
                <w:sz w:val="24"/>
                <w:szCs w:val="24"/>
              </w:rPr>
            </w:pPr>
            <w:r w:rsidRPr="004E1816">
              <w:rPr>
                <w:rFonts w:cstheme="minorHAnsi"/>
                <w:sz w:val="24"/>
                <w:szCs w:val="24"/>
              </w:rPr>
              <w:t>Attività Ateco</w:t>
            </w:r>
          </w:p>
        </w:tc>
        <w:tc>
          <w:tcPr>
            <w:tcW w:w="6020" w:type="dxa"/>
            <w:shd w:val="clear" w:color="auto" w:fill="auto"/>
          </w:tcPr>
          <w:p w14:paraId="0984E426" w14:textId="2D6B22F5" w:rsidR="00330C46" w:rsidRPr="009B062E" w:rsidRDefault="00BE1E2A" w:rsidP="004E1816">
            <w:pPr>
              <w:spacing w:before="40" w:after="40"/>
              <w:jc w:val="left"/>
              <w:rPr>
                <w:rFonts w:cstheme="minorHAnsi"/>
                <w:sz w:val="24"/>
                <w:szCs w:val="24"/>
              </w:rPr>
            </w:pPr>
            <w:r w:rsidRPr="009B062E">
              <w:rPr>
                <w:rFonts w:cstheme="minorHAnsi"/>
                <w:sz w:val="24"/>
                <w:szCs w:val="24"/>
              </w:rPr>
              <w:t>Attività degli organi legislativi ed esecutivi, centrali e locali; amministrazione finanziaria; amministrazioni regionali, provinciali e comunali</w:t>
            </w:r>
          </w:p>
        </w:tc>
      </w:tr>
      <w:tr w:rsidR="00330C46" w:rsidRPr="004E1816" w14:paraId="52CFF187" w14:textId="77777777" w:rsidTr="00B877B8">
        <w:tc>
          <w:tcPr>
            <w:tcW w:w="3751" w:type="dxa"/>
            <w:shd w:val="clear" w:color="auto" w:fill="B7DFA8" w:themeFill="accent1" w:themeFillTint="66"/>
          </w:tcPr>
          <w:p w14:paraId="5EBCC1D3" w14:textId="77777777" w:rsidR="00330C46" w:rsidRPr="004E1816" w:rsidRDefault="00330C46" w:rsidP="004E1816">
            <w:pPr>
              <w:spacing w:before="40" w:after="40"/>
              <w:ind w:right="397"/>
              <w:jc w:val="right"/>
              <w:rPr>
                <w:rFonts w:cstheme="minorHAnsi"/>
                <w:sz w:val="24"/>
                <w:szCs w:val="24"/>
              </w:rPr>
            </w:pPr>
            <w:r w:rsidRPr="004E1816">
              <w:rPr>
                <w:rFonts w:cstheme="minorHAnsi"/>
                <w:sz w:val="24"/>
                <w:szCs w:val="24"/>
              </w:rPr>
              <w:t>Sito web istituzionale</w:t>
            </w:r>
          </w:p>
        </w:tc>
        <w:tc>
          <w:tcPr>
            <w:tcW w:w="6020" w:type="dxa"/>
            <w:shd w:val="clear" w:color="auto" w:fill="auto"/>
          </w:tcPr>
          <w:p w14:paraId="0A64A9BA" w14:textId="3D0F360D" w:rsidR="00330C46" w:rsidRPr="009B062E" w:rsidRDefault="009B062E" w:rsidP="004E1816">
            <w:pPr>
              <w:spacing w:before="40" w:after="40"/>
              <w:ind w:left="0"/>
              <w:jc w:val="left"/>
              <w:rPr>
                <w:rFonts w:cstheme="minorHAnsi"/>
                <w:sz w:val="24"/>
                <w:szCs w:val="24"/>
              </w:rPr>
            </w:pPr>
            <w:r>
              <w:rPr>
                <w:rFonts w:cstheme="minorHAnsi"/>
                <w:sz w:val="24"/>
                <w:szCs w:val="24"/>
              </w:rPr>
              <w:t xml:space="preserve">       </w:t>
            </w:r>
            <w:hyperlink r:id="rId9" w:history="1">
              <w:r w:rsidRPr="00795227">
                <w:rPr>
                  <w:rStyle w:val="Collegamentoipertestuale"/>
                  <w:rFonts w:cstheme="minorHAnsi"/>
                  <w:sz w:val="24"/>
                  <w:szCs w:val="24"/>
                </w:rPr>
                <w:t>www.comune.gualdocattaneo.pg.it</w:t>
              </w:r>
            </w:hyperlink>
          </w:p>
        </w:tc>
      </w:tr>
      <w:tr w:rsidR="00330C46" w:rsidRPr="004E1816" w14:paraId="50FB3231" w14:textId="77777777" w:rsidTr="00B877B8">
        <w:tc>
          <w:tcPr>
            <w:tcW w:w="3751" w:type="dxa"/>
            <w:shd w:val="clear" w:color="auto" w:fill="B7DFA8" w:themeFill="accent1" w:themeFillTint="66"/>
          </w:tcPr>
          <w:p w14:paraId="0E71A149" w14:textId="77777777" w:rsidR="00330C46" w:rsidRPr="004E1816" w:rsidRDefault="00330C46" w:rsidP="004E1816">
            <w:pPr>
              <w:spacing w:before="40" w:after="40"/>
              <w:ind w:right="397"/>
              <w:jc w:val="right"/>
              <w:rPr>
                <w:rFonts w:cstheme="minorHAnsi"/>
                <w:sz w:val="24"/>
                <w:szCs w:val="24"/>
              </w:rPr>
            </w:pPr>
            <w:r w:rsidRPr="004E1816">
              <w:rPr>
                <w:rFonts w:cstheme="minorHAnsi"/>
                <w:sz w:val="24"/>
                <w:szCs w:val="24"/>
              </w:rPr>
              <w:t>Numero dipendenti al 31 dicembre anno precedente</w:t>
            </w:r>
          </w:p>
        </w:tc>
        <w:tc>
          <w:tcPr>
            <w:tcW w:w="6020" w:type="dxa"/>
            <w:shd w:val="clear" w:color="auto" w:fill="auto"/>
          </w:tcPr>
          <w:p w14:paraId="38452DCF" w14:textId="6AC4A8B6" w:rsidR="00330C46" w:rsidRPr="004E38C7" w:rsidRDefault="009B062E" w:rsidP="004E1816">
            <w:pPr>
              <w:spacing w:before="40" w:after="40"/>
              <w:ind w:left="0"/>
              <w:jc w:val="left"/>
              <w:rPr>
                <w:rFonts w:cstheme="minorHAnsi"/>
                <w:sz w:val="24"/>
                <w:szCs w:val="24"/>
                <w:highlight w:val="yellow"/>
              </w:rPr>
            </w:pPr>
            <w:r>
              <w:rPr>
                <w:rFonts w:cstheme="minorHAnsi"/>
                <w:sz w:val="24"/>
                <w:szCs w:val="24"/>
              </w:rPr>
              <w:t xml:space="preserve">       </w:t>
            </w:r>
            <w:r w:rsidR="00110012">
              <w:rPr>
                <w:rFonts w:cstheme="minorHAnsi"/>
                <w:sz w:val="24"/>
                <w:szCs w:val="24"/>
              </w:rPr>
              <w:t>32</w:t>
            </w:r>
          </w:p>
        </w:tc>
      </w:tr>
      <w:tr w:rsidR="00330C46" w:rsidRPr="004E1816" w14:paraId="55DAB3FB" w14:textId="77777777" w:rsidTr="00B877B8">
        <w:tc>
          <w:tcPr>
            <w:tcW w:w="3751" w:type="dxa"/>
            <w:shd w:val="clear" w:color="auto" w:fill="B7DFA8" w:themeFill="accent1" w:themeFillTint="66"/>
          </w:tcPr>
          <w:p w14:paraId="4FC17364" w14:textId="77777777" w:rsidR="00330C46" w:rsidRPr="004E1816" w:rsidRDefault="00330C46" w:rsidP="004E1816">
            <w:pPr>
              <w:spacing w:before="40" w:after="40"/>
              <w:ind w:right="397"/>
              <w:jc w:val="right"/>
              <w:rPr>
                <w:rFonts w:cstheme="minorHAnsi"/>
                <w:sz w:val="24"/>
                <w:szCs w:val="24"/>
              </w:rPr>
            </w:pPr>
            <w:r w:rsidRPr="004E1816">
              <w:rPr>
                <w:rFonts w:cstheme="minorHAnsi"/>
                <w:sz w:val="24"/>
                <w:szCs w:val="24"/>
              </w:rPr>
              <w:t>Numero abitanti al 31 dicembre anno precedente</w:t>
            </w:r>
          </w:p>
        </w:tc>
        <w:tc>
          <w:tcPr>
            <w:tcW w:w="6020" w:type="dxa"/>
            <w:shd w:val="clear" w:color="auto" w:fill="auto"/>
          </w:tcPr>
          <w:p w14:paraId="4B74AB41" w14:textId="24718D5D" w:rsidR="00330C46" w:rsidRPr="004E38C7" w:rsidRDefault="009B062E" w:rsidP="00BB5FDF">
            <w:pPr>
              <w:spacing w:before="40" w:after="40"/>
              <w:ind w:left="0"/>
              <w:jc w:val="left"/>
              <w:rPr>
                <w:rFonts w:cstheme="minorHAnsi"/>
                <w:sz w:val="24"/>
                <w:szCs w:val="24"/>
                <w:highlight w:val="yellow"/>
              </w:rPr>
            </w:pPr>
            <w:r w:rsidRPr="009B062E">
              <w:rPr>
                <w:rFonts w:cstheme="minorHAnsi"/>
                <w:sz w:val="24"/>
                <w:szCs w:val="24"/>
              </w:rPr>
              <w:t xml:space="preserve">       </w:t>
            </w:r>
            <w:r w:rsidR="00B8245B">
              <w:rPr>
                <w:rFonts w:cstheme="minorHAnsi"/>
                <w:sz w:val="24"/>
                <w:szCs w:val="24"/>
              </w:rPr>
              <w:t>5.678</w:t>
            </w:r>
          </w:p>
        </w:tc>
      </w:tr>
      <w:tr w:rsidR="00330C46" w:rsidRPr="004E1816" w14:paraId="46C3152D" w14:textId="77777777" w:rsidTr="00B877B8">
        <w:tc>
          <w:tcPr>
            <w:tcW w:w="3751" w:type="dxa"/>
            <w:shd w:val="clear" w:color="auto" w:fill="B7DFA8" w:themeFill="accent1" w:themeFillTint="66"/>
          </w:tcPr>
          <w:p w14:paraId="42377615" w14:textId="77777777" w:rsidR="00330C46" w:rsidRPr="004E1816" w:rsidRDefault="00330C46" w:rsidP="004E1816">
            <w:pPr>
              <w:spacing w:before="40" w:after="40"/>
              <w:ind w:right="397"/>
              <w:jc w:val="right"/>
              <w:rPr>
                <w:rFonts w:cstheme="minorHAnsi"/>
                <w:sz w:val="24"/>
                <w:szCs w:val="24"/>
              </w:rPr>
            </w:pPr>
            <w:r w:rsidRPr="004E1816">
              <w:rPr>
                <w:rFonts w:cstheme="minorHAnsi"/>
                <w:sz w:val="24"/>
                <w:szCs w:val="24"/>
              </w:rPr>
              <w:t>Sindaco</w:t>
            </w:r>
          </w:p>
        </w:tc>
        <w:tc>
          <w:tcPr>
            <w:tcW w:w="6020" w:type="dxa"/>
            <w:shd w:val="clear" w:color="auto" w:fill="auto"/>
          </w:tcPr>
          <w:p w14:paraId="64B9CB8F" w14:textId="4844790C" w:rsidR="00330C46" w:rsidRPr="004E38C7" w:rsidRDefault="009B062E" w:rsidP="004E1816">
            <w:pPr>
              <w:spacing w:before="40" w:after="40"/>
              <w:ind w:left="0"/>
              <w:jc w:val="left"/>
              <w:rPr>
                <w:rFonts w:cstheme="minorHAnsi"/>
                <w:sz w:val="24"/>
                <w:szCs w:val="24"/>
                <w:highlight w:val="yellow"/>
              </w:rPr>
            </w:pPr>
            <w:r w:rsidRPr="009B062E">
              <w:rPr>
                <w:rFonts w:cstheme="minorHAnsi"/>
                <w:sz w:val="24"/>
                <w:szCs w:val="24"/>
              </w:rPr>
              <w:t>V</w:t>
            </w:r>
            <w:r w:rsidRPr="009B062E">
              <w:t>alentini Enrico</w:t>
            </w:r>
          </w:p>
        </w:tc>
      </w:tr>
    </w:tbl>
    <w:p w14:paraId="45102C39" w14:textId="77777777" w:rsidR="00330C46" w:rsidRPr="004E1816" w:rsidRDefault="00330C46">
      <w:pPr>
        <w:rPr>
          <w:rFonts w:cstheme="minorHAnsi"/>
          <w:sz w:val="24"/>
          <w:szCs w:val="24"/>
        </w:rPr>
      </w:pPr>
    </w:p>
    <w:p w14:paraId="187D6E7C" w14:textId="3F802568" w:rsidR="00330C46" w:rsidRDefault="00330C46">
      <w:pPr>
        <w:rPr>
          <w:rFonts w:cstheme="minorHAnsi"/>
          <w:sz w:val="24"/>
          <w:szCs w:val="24"/>
        </w:rPr>
      </w:pPr>
    </w:p>
    <w:p w14:paraId="3227E08C" w14:textId="3EDE2590" w:rsidR="00DC0673" w:rsidRDefault="00DC0673">
      <w:pPr>
        <w:rPr>
          <w:rFonts w:cstheme="minorHAnsi"/>
          <w:sz w:val="24"/>
          <w:szCs w:val="24"/>
        </w:rPr>
      </w:pPr>
    </w:p>
    <w:p w14:paraId="4A3C2475" w14:textId="6C63E58B" w:rsidR="00EC45DA" w:rsidRDefault="00EC45DA" w:rsidP="0012466A">
      <w:pPr>
        <w:jc w:val="center"/>
        <w:rPr>
          <w:rFonts w:cstheme="minorHAnsi"/>
          <w:b/>
          <w:sz w:val="24"/>
          <w:szCs w:val="24"/>
        </w:rPr>
      </w:pPr>
    </w:p>
    <w:p w14:paraId="4F6A0027" w14:textId="77777777" w:rsidR="004E38C7" w:rsidRDefault="004E38C7" w:rsidP="0012466A">
      <w:pPr>
        <w:jc w:val="center"/>
        <w:rPr>
          <w:rFonts w:cstheme="minorHAnsi"/>
          <w:b/>
          <w:sz w:val="24"/>
          <w:szCs w:val="24"/>
        </w:rPr>
      </w:pPr>
    </w:p>
    <w:p w14:paraId="62BA8393" w14:textId="77777777" w:rsidR="004E38C7" w:rsidRPr="004E1816" w:rsidRDefault="004E38C7" w:rsidP="004E38C7">
      <w:pPr>
        <w:rPr>
          <w:rFonts w:cstheme="minorHAnsi"/>
          <w:b/>
          <w:sz w:val="24"/>
          <w:szCs w:val="24"/>
        </w:rPr>
      </w:pPr>
      <w:r w:rsidRPr="004E1816">
        <w:rPr>
          <w:rFonts w:cstheme="minorHAnsi"/>
          <w:b/>
          <w:sz w:val="24"/>
          <w:szCs w:val="24"/>
        </w:rPr>
        <w:lastRenderedPageBreak/>
        <w:t xml:space="preserve">ANALISI DEL CONTESTO ESTERNO – ASPETTI DEMOGRAFICI, SOCIALI ED </w:t>
      </w:r>
      <w:r>
        <w:rPr>
          <w:rFonts w:cstheme="minorHAnsi"/>
          <w:b/>
          <w:sz w:val="24"/>
          <w:szCs w:val="24"/>
        </w:rPr>
        <w:t xml:space="preserve">ECONOMICI   </w:t>
      </w:r>
    </w:p>
    <w:p w14:paraId="28567F5C" w14:textId="77777777" w:rsidR="004E38C7" w:rsidRPr="004E1816" w:rsidRDefault="004E38C7" w:rsidP="004E38C7">
      <w:pPr>
        <w:jc w:val="both"/>
        <w:rPr>
          <w:rFonts w:cstheme="minorHAnsi"/>
          <w:sz w:val="24"/>
          <w:szCs w:val="24"/>
        </w:rPr>
      </w:pPr>
      <w:r w:rsidRPr="004E1816">
        <w:rPr>
          <w:rFonts w:cstheme="minorHAnsi"/>
          <w:sz w:val="24"/>
          <w:szCs w:val="24"/>
        </w:rPr>
        <w:t>L’analisi del contesto demografico e socioeconomico risulta fondamentale per evidenziare le caratteristiche dell’ambiente nel quale l’Ente opera, ed è alla base anche delle scelte amministrative che trovano rappresentazione negli strumenti di programmazione economico finanziaria, a partire dalle Linee programmatiche di mandato. Per quanto riguarda tale analisi, vengono riportati dati relativi a tutti gli Enti appartenenti all’Unione dei Comuni Terre de</w:t>
      </w:r>
      <w:r>
        <w:rPr>
          <w:rFonts w:cstheme="minorHAnsi"/>
          <w:sz w:val="24"/>
          <w:szCs w:val="24"/>
        </w:rPr>
        <w:t>ll’Olio e del Sagrantino (TOS).</w:t>
      </w:r>
    </w:p>
    <w:p w14:paraId="1960C7E9" w14:textId="77777777" w:rsidR="004E38C7" w:rsidRPr="004E1816" w:rsidRDefault="004E38C7" w:rsidP="004E38C7">
      <w:pPr>
        <w:rPr>
          <w:rFonts w:cstheme="minorHAnsi"/>
          <w:b/>
          <w:sz w:val="24"/>
          <w:szCs w:val="24"/>
        </w:rPr>
      </w:pPr>
    </w:p>
    <w:p w14:paraId="30E2072B" w14:textId="77777777" w:rsidR="004E38C7" w:rsidRPr="004E1816" w:rsidRDefault="004E38C7" w:rsidP="004E38C7">
      <w:pPr>
        <w:rPr>
          <w:rFonts w:cstheme="minorHAnsi"/>
          <w:b/>
          <w:sz w:val="24"/>
          <w:szCs w:val="24"/>
        </w:rPr>
      </w:pPr>
      <w:r w:rsidRPr="004E1816">
        <w:rPr>
          <w:rFonts w:cstheme="minorHAnsi"/>
          <w:b/>
          <w:sz w:val="24"/>
          <w:szCs w:val="24"/>
        </w:rPr>
        <w:t>Analisi demografica</w:t>
      </w:r>
    </w:p>
    <w:p w14:paraId="6A39C812" w14:textId="77777777" w:rsidR="004E38C7" w:rsidRPr="004E1816" w:rsidRDefault="004E38C7" w:rsidP="004E38C7">
      <w:pPr>
        <w:jc w:val="both"/>
        <w:rPr>
          <w:rFonts w:cstheme="minorHAnsi"/>
          <w:sz w:val="24"/>
          <w:szCs w:val="24"/>
        </w:rPr>
      </w:pPr>
      <w:r w:rsidRPr="004E1816">
        <w:rPr>
          <w:rFonts w:cstheme="minorHAnsi"/>
          <w:sz w:val="24"/>
          <w:szCs w:val="24"/>
        </w:rPr>
        <w:t>La tabella e i grafici che seguono mostrano l’analisi dem</w:t>
      </w:r>
      <w:r>
        <w:rPr>
          <w:rFonts w:cstheme="minorHAnsi"/>
          <w:sz w:val="24"/>
          <w:szCs w:val="24"/>
        </w:rPr>
        <w:t>ografica dei territori comunali. Tali dati evidenziano</w:t>
      </w:r>
      <w:r w:rsidRPr="004E1816">
        <w:rPr>
          <w:rFonts w:cstheme="minorHAnsi"/>
          <w:sz w:val="24"/>
          <w:szCs w:val="24"/>
        </w:rPr>
        <w:t xml:space="preserve"> che tutti i Comuni dell’Unione sono di media e piccola dimensione, sia da un punto di vista demografico che di estensione territoriale. Inoltre, in nessun caso il territorio supera i 600 msl, pertanto l’area è prevalentemente collinare e pianeggiante. La densità abitativa è bassa.</w:t>
      </w:r>
    </w:p>
    <w:p w14:paraId="45BD575F" w14:textId="77777777" w:rsidR="004E38C7" w:rsidRDefault="004E38C7" w:rsidP="004E38C7">
      <w:pPr>
        <w:autoSpaceDE w:val="0"/>
        <w:autoSpaceDN w:val="0"/>
        <w:adjustRightInd w:val="0"/>
        <w:spacing w:after="0" w:line="240" w:lineRule="auto"/>
        <w:jc w:val="both"/>
        <w:rPr>
          <w:rFonts w:ascii="Calibri" w:hAnsi="Calibri" w:cs="Calibri"/>
          <w:b/>
          <w:bCs/>
          <w:sz w:val="24"/>
          <w:szCs w:val="24"/>
        </w:rPr>
      </w:pPr>
    </w:p>
    <w:p w14:paraId="0BCDA285" w14:textId="77777777" w:rsidR="004E38C7" w:rsidRPr="004E168F" w:rsidRDefault="004E38C7" w:rsidP="004E38C7">
      <w:pPr>
        <w:autoSpaceDE w:val="0"/>
        <w:autoSpaceDN w:val="0"/>
        <w:adjustRightInd w:val="0"/>
        <w:spacing w:after="0" w:line="240" w:lineRule="auto"/>
        <w:jc w:val="both"/>
        <w:rPr>
          <w:rFonts w:ascii="Calibri" w:hAnsi="Calibri" w:cs="Calibri"/>
          <w:b/>
          <w:bCs/>
          <w:sz w:val="24"/>
          <w:szCs w:val="24"/>
        </w:rPr>
      </w:pPr>
      <w:r w:rsidRPr="004E168F">
        <w:rPr>
          <w:rFonts w:ascii="Calibri" w:hAnsi="Calibri" w:cs="Calibri"/>
          <w:b/>
          <w:bCs/>
          <w:sz w:val="24"/>
          <w:szCs w:val="24"/>
        </w:rPr>
        <w:t xml:space="preserve">Popolazione residente </w:t>
      </w:r>
      <w:r>
        <w:rPr>
          <w:rFonts w:ascii="Calibri" w:hAnsi="Calibri" w:cs="Calibri"/>
          <w:b/>
          <w:bCs/>
          <w:sz w:val="24"/>
          <w:szCs w:val="24"/>
        </w:rPr>
        <w:t>2001-2022</w:t>
      </w:r>
    </w:p>
    <w:p w14:paraId="6AE074F9" w14:textId="77777777" w:rsidR="004E38C7" w:rsidRPr="004E168F" w:rsidRDefault="004E38C7" w:rsidP="004E38C7">
      <w:pPr>
        <w:autoSpaceDE w:val="0"/>
        <w:autoSpaceDN w:val="0"/>
        <w:adjustRightInd w:val="0"/>
        <w:spacing w:after="0" w:line="240" w:lineRule="auto"/>
        <w:jc w:val="both"/>
        <w:rPr>
          <w:rFonts w:ascii="Calibri" w:hAnsi="Calibri" w:cs="Calibri"/>
          <w:b/>
          <w:bCs/>
          <w:sz w:val="24"/>
          <w:szCs w:val="24"/>
        </w:rPr>
      </w:pPr>
    </w:p>
    <w:tbl>
      <w:tblPr>
        <w:tblW w:w="5000" w:type="pct"/>
        <w:jc w:val="center"/>
        <w:tblCellMar>
          <w:left w:w="10" w:type="dxa"/>
          <w:right w:w="10" w:type="dxa"/>
        </w:tblCellMar>
        <w:tblLook w:val="04A0" w:firstRow="1" w:lastRow="0" w:firstColumn="1" w:lastColumn="0" w:noHBand="0" w:noVBand="1"/>
      </w:tblPr>
      <w:tblGrid>
        <w:gridCol w:w="3746"/>
        <w:gridCol w:w="1722"/>
        <w:gridCol w:w="1993"/>
        <w:gridCol w:w="2300"/>
      </w:tblGrid>
      <w:tr w:rsidR="004E38C7" w:rsidRPr="000641C8" w14:paraId="5B0B9862" w14:textId="77777777" w:rsidTr="00C8036B">
        <w:trPr>
          <w:trHeight w:val="348"/>
          <w:jc w:val="center"/>
        </w:trPr>
        <w:tc>
          <w:tcPr>
            <w:tcW w:w="1919" w:type="pc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3FF45830" w14:textId="77777777" w:rsidR="004E38C7" w:rsidRPr="000641C8" w:rsidRDefault="004E38C7" w:rsidP="00C8036B">
            <w:pPr>
              <w:spacing w:after="0" w:line="240" w:lineRule="auto"/>
              <w:jc w:val="center"/>
              <w:rPr>
                <w:rFonts w:ascii="Calibri" w:eastAsia="Corbel" w:hAnsi="Calibri" w:cs="Calibri"/>
                <w:b/>
                <w:bCs/>
                <w:i/>
                <w:iCs/>
                <w:color w:val="000000"/>
                <w:sz w:val="18"/>
                <w:szCs w:val="18"/>
                <w:lang w:bidi="it-IT"/>
              </w:rPr>
            </w:pPr>
            <w:r w:rsidRPr="000641C8">
              <w:rPr>
                <w:rFonts w:ascii="Calibri" w:eastAsia="Corbel" w:hAnsi="Calibri" w:cs="Calibri"/>
                <w:b/>
                <w:bCs/>
                <w:i/>
                <w:iCs/>
                <w:color w:val="000000"/>
                <w:sz w:val="18"/>
                <w:szCs w:val="18"/>
                <w:lang w:bidi="it-IT"/>
              </w:rPr>
              <w:t>COMUNE</w:t>
            </w:r>
          </w:p>
        </w:tc>
        <w:tc>
          <w:tcPr>
            <w:tcW w:w="882"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1BE7FA4A" w14:textId="77777777" w:rsidR="004E38C7" w:rsidRPr="000641C8" w:rsidRDefault="004E38C7" w:rsidP="00C8036B">
            <w:pPr>
              <w:spacing w:after="0" w:line="240" w:lineRule="auto"/>
              <w:jc w:val="center"/>
              <w:rPr>
                <w:rFonts w:ascii="Calibri" w:eastAsia="Corbel" w:hAnsi="Calibri" w:cs="Calibri"/>
                <w:b/>
                <w:bCs/>
                <w:i/>
                <w:iCs/>
                <w:color w:val="000000"/>
                <w:sz w:val="18"/>
                <w:szCs w:val="18"/>
                <w:lang w:bidi="it-IT"/>
              </w:rPr>
            </w:pPr>
            <w:r w:rsidRPr="000641C8">
              <w:rPr>
                <w:rFonts w:ascii="Calibri" w:eastAsia="Corbel" w:hAnsi="Calibri" w:cs="Calibri"/>
                <w:b/>
                <w:bCs/>
                <w:i/>
                <w:iCs/>
                <w:color w:val="000000"/>
                <w:sz w:val="18"/>
                <w:szCs w:val="18"/>
                <w:lang w:bidi="it-IT"/>
              </w:rPr>
              <w:t>2001</w:t>
            </w:r>
          </w:p>
        </w:tc>
        <w:tc>
          <w:tcPr>
            <w:tcW w:w="1021"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2D799BFC" w14:textId="77777777" w:rsidR="004E38C7" w:rsidRPr="000641C8" w:rsidRDefault="004E38C7" w:rsidP="00C8036B">
            <w:pPr>
              <w:spacing w:after="0" w:line="240" w:lineRule="auto"/>
              <w:jc w:val="center"/>
              <w:rPr>
                <w:rFonts w:ascii="Calibri" w:eastAsia="Corbel" w:hAnsi="Calibri" w:cs="Calibri"/>
                <w:b/>
                <w:bCs/>
                <w:i/>
                <w:iCs/>
                <w:color w:val="000000"/>
                <w:sz w:val="18"/>
                <w:szCs w:val="18"/>
                <w:lang w:bidi="it-IT"/>
              </w:rPr>
            </w:pPr>
            <w:r w:rsidRPr="000641C8">
              <w:rPr>
                <w:rFonts w:ascii="Calibri" w:eastAsia="Corbel" w:hAnsi="Calibri" w:cs="Calibri"/>
                <w:b/>
                <w:bCs/>
                <w:i/>
                <w:iCs/>
                <w:color w:val="000000"/>
                <w:sz w:val="18"/>
                <w:szCs w:val="18"/>
                <w:lang w:bidi="it-IT"/>
              </w:rPr>
              <w:t>2011</w:t>
            </w:r>
            <w:r w:rsidRPr="000641C8">
              <w:rPr>
                <w:rFonts w:ascii="Calibri" w:eastAsia="Corbel" w:hAnsi="Calibri" w:cs="Calibri"/>
                <w:b/>
                <w:bCs/>
                <w:i/>
                <w:iCs/>
                <w:color w:val="000000"/>
                <w:sz w:val="18"/>
                <w:szCs w:val="18"/>
                <w:lang w:bidi="it-IT"/>
              </w:rPr>
              <w:br/>
              <w:t>censimento</w:t>
            </w:r>
          </w:p>
        </w:tc>
        <w:tc>
          <w:tcPr>
            <w:tcW w:w="1178"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2D61E7BE" w14:textId="77777777" w:rsidR="004E38C7" w:rsidRDefault="004E38C7" w:rsidP="00C8036B">
            <w:pPr>
              <w:spacing w:after="0" w:line="240" w:lineRule="auto"/>
              <w:jc w:val="center"/>
              <w:rPr>
                <w:rFonts w:ascii="Calibri" w:eastAsia="Corbel" w:hAnsi="Calibri" w:cs="Calibri"/>
                <w:b/>
                <w:bCs/>
                <w:i/>
                <w:iCs/>
                <w:color w:val="000000"/>
                <w:sz w:val="18"/>
                <w:szCs w:val="18"/>
                <w:lang w:bidi="it-IT"/>
              </w:rPr>
            </w:pPr>
            <w:r>
              <w:rPr>
                <w:rFonts w:ascii="Calibri" w:eastAsia="Corbel" w:hAnsi="Calibri" w:cs="Calibri"/>
                <w:b/>
                <w:bCs/>
                <w:i/>
                <w:iCs/>
                <w:color w:val="000000"/>
                <w:sz w:val="18"/>
                <w:szCs w:val="18"/>
                <w:lang w:bidi="it-IT"/>
              </w:rPr>
              <w:t>2022</w:t>
            </w:r>
          </w:p>
          <w:p w14:paraId="20042BA8" w14:textId="77777777" w:rsidR="004E38C7" w:rsidRPr="000641C8" w:rsidRDefault="004E38C7" w:rsidP="00C8036B">
            <w:pPr>
              <w:spacing w:after="0" w:line="240" w:lineRule="auto"/>
              <w:jc w:val="center"/>
              <w:rPr>
                <w:rFonts w:ascii="Calibri" w:eastAsia="Corbel" w:hAnsi="Calibri" w:cs="Calibri"/>
                <w:i/>
                <w:iCs/>
                <w:color w:val="000000"/>
                <w:sz w:val="18"/>
                <w:szCs w:val="18"/>
                <w:lang w:bidi="it-IT"/>
              </w:rPr>
            </w:pPr>
            <w:r w:rsidRPr="000D223C">
              <w:rPr>
                <w:rFonts w:ascii="Calibri" w:eastAsia="Corbel" w:hAnsi="Calibri" w:cs="Calibri"/>
                <w:i/>
                <w:iCs/>
                <w:color w:val="000000"/>
                <w:sz w:val="18"/>
                <w:szCs w:val="18"/>
                <w:lang w:bidi="it-IT"/>
              </w:rPr>
              <w:t>(dati Istat provvisori)</w:t>
            </w:r>
          </w:p>
        </w:tc>
      </w:tr>
      <w:tr w:rsidR="004E38C7" w:rsidRPr="000641C8" w14:paraId="299F3D4C" w14:textId="77777777" w:rsidTr="00C8036B">
        <w:trPr>
          <w:trHeight w:val="240"/>
          <w:jc w:val="center"/>
        </w:trPr>
        <w:tc>
          <w:tcPr>
            <w:tcW w:w="1919"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66E1C4F6" w14:textId="77777777" w:rsidR="004E38C7" w:rsidRPr="000641C8" w:rsidRDefault="004E38C7" w:rsidP="00C8036B">
            <w:pPr>
              <w:spacing w:after="0" w:line="240" w:lineRule="auto"/>
              <w:jc w:val="center"/>
              <w:rPr>
                <w:rFonts w:ascii="Calibri" w:eastAsia="Corbel" w:hAnsi="Calibri" w:cs="Calibri"/>
                <w:b/>
                <w:bCs/>
                <w:color w:val="000000"/>
                <w:sz w:val="18"/>
                <w:szCs w:val="18"/>
                <w:lang w:bidi="it-IT"/>
              </w:rPr>
            </w:pPr>
            <w:r w:rsidRPr="000641C8">
              <w:rPr>
                <w:rFonts w:ascii="Calibri" w:eastAsia="Corbel" w:hAnsi="Calibri" w:cs="Calibri"/>
                <w:b/>
                <w:bCs/>
                <w:color w:val="000000"/>
                <w:sz w:val="18"/>
                <w:szCs w:val="18"/>
                <w:lang w:bidi="it-IT"/>
              </w:rPr>
              <w:t>BEVAGNA</w:t>
            </w:r>
          </w:p>
        </w:tc>
        <w:tc>
          <w:tcPr>
            <w:tcW w:w="882" w:type="pct"/>
            <w:tcBorders>
              <w:bottom w:val="single" w:sz="8" w:space="0" w:color="000000"/>
              <w:right w:val="single" w:sz="8" w:space="0" w:color="000000"/>
            </w:tcBorders>
            <w:shd w:val="clear" w:color="auto" w:fill="auto"/>
            <w:tcMar>
              <w:top w:w="0" w:type="dxa"/>
              <w:left w:w="70" w:type="dxa"/>
              <w:bottom w:w="0" w:type="dxa"/>
              <w:right w:w="70" w:type="dxa"/>
            </w:tcMar>
          </w:tcPr>
          <w:p w14:paraId="7E4DF7A4" w14:textId="77777777" w:rsidR="004E38C7" w:rsidRPr="000641C8" w:rsidRDefault="004E38C7" w:rsidP="00C8036B">
            <w:pPr>
              <w:spacing w:after="0" w:line="240" w:lineRule="auto"/>
              <w:jc w:val="center"/>
              <w:rPr>
                <w:rFonts w:ascii="Calibri" w:eastAsia="Corbel" w:hAnsi="Calibri" w:cs="Calibri"/>
                <w:color w:val="000000"/>
                <w:sz w:val="18"/>
                <w:szCs w:val="18"/>
                <w:lang w:bidi="it-IT"/>
              </w:rPr>
            </w:pPr>
            <w:r w:rsidRPr="000641C8">
              <w:rPr>
                <w:rFonts w:ascii="Calibri" w:eastAsia="Corbel" w:hAnsi="Calibri" w:cs="Calibri"/>
                <w:color w:val="000000"/>
                <w:sz w:val="18"/>
                <w:szCs w:val="18"/>
                <w:lang w:bidi="it-IT"/>
              </w:rPr>
              <w:t>4.797</w:t>
            </w:r>
          </w:p>
        </w:tc>
        <w:tc>
          <w:tcPr>
            <w:tcW w:w="1021" w:type="pct"/>
            <w:tcBorders>
              <w:bottom w:val="single" w:sz="8" w:space="0" w:color="000000"/>
              <w:right w:val="single" w:sz="8" w:space="0" w:color="000000"/>
            </w:tcBorders>
            <w:shd w:val="clear" w:color="auto" w:fill="auto"/>
            <w:tcMar>
              <w:top w:w="0" w:type="dxa"/>
              <w:left w:w="70" w:type="dxa"/>
              <w:bottom w:w="0" w:type="dxa"/>
              <w:right w:w="70" w:type="dxa"/>
            </w:tcMar>
          </w:tcPr>
          <w:p w14:paraId="10224C76" w14:textId="77777777" w:rsidR="004E38C7" w:rsidRPr="000641C8" w:rsidRDefault="004E38C7" w:rsidP="00C8036B">
            <w:pPr>
              <w:spacing w:after="0" w:line="240" w:lineRule="auto"/>
              <w:jc w:val="center"/>
              <w:rPr>
                <w:rFonts w:ascii="Calibri" w:eastAsia="Corbel" w:hAnsi="Calibri" w:cs="Calibri"/>
                <w:color w:val="000000"/>
                <w:sz w:val="18"/>
                <w:szCs w:val="18"/>
                <w:lang w:bidi="it-IT"/>
              </w:rPr>
            </w:pPr>
            <w:r w:rsidRPr="000641C8">
              <w:rPr>
                <w:rFonts w:ascii="Calibri" w:eastAsia="Corbel" w:hAnsi="Calibri" w:cs="Calibri"/>
                <w:color w:val="000000"/>
                <w:sz w:val="18"/>
                <w:szCs w:val="18"/>
                <w:lang w:bidi="it-IT"/>
              </w:rPr>
              <w:t>5.074</w:t>
            </w:r>
          </w:p>
        </w:tc>
        <w:tc>
          <w:tcPr>
            <w:tcW w:w="1178"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EDC0457" w14:textId="77777777" w:rsidR="004E38C7" w:rsidRPr="00C05279" w:rsidRDefault="004E38C7" w:rsidP="00C8036B">
            <w:pPr>
              <w:spacing w:after="0" w:line="240" w:lineRule="auto"/>
              <w:jc w:val="center"/>
              <w:rPr>
                <w:rFonts w:eastAsia="Corbel" w:cstheme="minorHAnsi"/>
                <w:color w:val="000000"/>
                <w:sz w:val="18"/>
                <w:szCs w:val="18"/>
                <w:lang w:bidi="it-IT"/>
              </w:rPr>
            </w:pPr>
            <w:r w:rsidRPr="00C520D7">
              <w:rPr>
                <w:rFonts w:ascii="Calibri" w:eastAsia="Times New Roman" w:hAnsi="Calibri" w:cs="Times New Roman"/>
                <w:color w:val="000000"/>
                <w:sz w:val="18"/>
                <w:szCs w:val="18"/>
              </w:rPr>
              <w:t>4.777</w:t>
            </w:r>
          </w:p>
        </w:tc>
      </w:tr>
      <w:tr w:rsidR="004E38C7" w:rsidRPr="000641C8" w14:paraId="182A6B33" w14:textId="77777777" w:rsidTr="00C8036B">
        <w:trPr>
          <w:trHeight w:val="231"/>
          <w:jc w:val="center"/>
        </w:trPr>
        <w:tc>
          <w:tcPr>
            <w:tcW w:w="1919"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5CFF4F38" w14:textId="77777777" w:rsidR="004E38C7" w:rsidRPr="000641C8" w:rsidRDefault="004E38C7" w:rsidP="00C8036B">
            <w:pPr>
              <w:spacing w:after="0" w:line="240" w:lineRule="auto"/>
              <w:jc w:val="center"/>
              <w:rPr>
                <w:rFonts w:ascii="Calibri" w:eastAsia="Corbel" w:hAnsi="Calibri" w:cs="Calibri"/>
                <w:b/>
                <w:bCs/>
                <w:color w:val="000000"/>
                <w:sz w:val="18"/>
                <w:szCs w:val="18"/>
                <w:lang w:bidi="it-IT"/>
              </w:rPr>
            </w:pPr>
            <w:r w:rsidRPr="000641C8">
              <w:rPr>
                <w:rFonts w:ascii="Calibri" w:eastAsia="Corbel" w:hAnsi="Calibri" w:cs="Calibri"/>
                <w:b/>
                <w:bCs/>
                <w:color w:val="000000"/>
                <w:sz w:val="18"/>
                <w:szCs w:val="18"/>
                <w:lang w:bidi="it-IT"/>
              </w:rPr>
              <w:t>CAMPELLO SUL CLITUNNO</w:t>
            </w:r>
          </w:p>
        </w:tc>
        <w:tc>
          <w:tcPr>
            <w:tcW w:w="882" w:type="pct"/>
            <w:tcBorders>
              <w:bottom w:val="single" w:sz="8" w:space="0" w:color="000000"/>
              <w:right w:val="single" w:sz="8" w:space="0" w:color="000000"/>
            </w:tcBorders>
            <w:shd w:val="clear" w:color="auto" w:fill="auto"/>
            <w:tcMar>
              <w:top w:w="0" w:type="dxa"/>
              <w:left w:w="70" w:type="dxa"/>
              <w:bottom w:w="0" w:type="dxa"/>
              <w:right w:w="70" w:type="dxa"/>
            </w:tcMar>
          </w:tcPr>
          <w:p w14:paraId="498F038A" w14:textId="77777777" w:rsidR="004E38C7" w:rsidRPr="000641C8" w:rsidRDefault="004E38C7" w:rsidP="00C8036B">
            <w:pPr>
              <w:spacing w:after="0" w:line="240" w:lineRule="auto"/>
              <w:jc w:val="center"/>
              <w:rPr>
                <w:rFonts w:ascii="Calibri" w:eastAsia="Corbel" w:hAnsi="Calibri" w:cs="Calibri"/>
                <w:color w:val="000000"/>
                <w:sz w:val="18"/>
                <w:szCs w:val="18"/>
                <w:lang w:bidi="it-IT"/>
              </w:rPr>
            </w:pPr>
            <w:r w:rsidRPr="000641C8">
              <w:rPr>
                <w:rFonts w:ascii="Calibri" w:eastAsia="Corbel" w:hAnsi="Calibri" w:cs="Calibri"/>
                <w:color w:val="000000"/>
                <w:sz w:val="18"/>
                <w:szCs w:val="18"/>
                <w:lang w:bidi="it-IT"/>
              </w:rPr>
              <w:t>2.368</w:t>
            </w:r>
          </w:p>
        </w:tc>
        <w:tc>
          <w:tcPr>
            <w:tcW w:w="1021" w:type="pct"/>
            <w:tcBorders>
              <w:bottom w:val="single" w:sz="8" w:space="0" w:color="000000"/>
              <w:right w:val="single" w:sz="8" w:space="0" w:color="000000"/>
            </w:tcBorders>
            <w:shd w:val="clear" w:color="auto" w:fill="auto"/>
            <w:tcMar>
              <w:top w:w="0" w:type="dxa"/>
              <w:left w:w="70" w:type="dxa"/>
              <w:bottom w:w="0" w:type="dxa"/>
              <w:right w:w="70" w:type="dxa"/>
            </w:tcMar>
          </w:tcPr>
          <w:p w14:paraId="0E87AA11" w14:textId="77777777" w:rsidR="004E38C7" w:rsidRPr="000641C8" w:rsidRDefault="004E38C7" w:rsidP="00C8036B">
            <w:pPr>
              <w:spacing w:after="0" w:line="240" w:lineRule="auto"/>
              <w:jc w:val="center"/>
              <w:rPr>
                <w:rFonts w:ascii="Calibri" w:eastAsia="Corbel" w:hAnsi="Calibri" w:cs="Calibri"/>
                <w:color w:val="000000"/>
                <w:sz w:val="18"/>
                <w:szCs w:val="18"/>
                <w:lang w:bidi="it-IT"/>
              </w:rPr>
            </w:pPr>
            <w:r w:rsidRPr="000641C8">
              <w:rPr>
                <w:rFonts w:ascii="Calibri" w:eastAsia="Corbel" w:hAnsi="Calibri" w:cs="Calibri"/>
                <w:color w:val="000000"/>
                <w:sz w:val="18"/>
                <w:szCs w:val="18"/>
                <w:lang w:bidi="it-IT"/>
              </w:rPr>
              <w:t>2.500</w:t>
            </w:r>
          </w:p>
        </w:tc>
        <w:tc>
          <w:tcPr>
            <w:tcW w:w="1178"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593F4FE" w14:textId="77777777" w:rsidR="004E38C7" w:rsidRPr="00C05279" w:rsidRDefault="004E38C7" w:rsidP="00C8036B">
            <w:pPr>
              <w:spacing w:after="0" w:line="240" w:lineRule="auto"/>
              <w:jc w:val="center"/>
              <w:rPr>
                <w:rFonts w:eastAsia="Corbel" w:cstheme="minorHAnsi"/>
                <w:color w:val="000000"/>
                <w:sz w:val="18"/>
                <w:szCs w:val="18"/>
                <w:lang w:bidi="it-IT"/>
              </w:rPr>
            </w:pPr>
            <w:r w:rsidRPr="00C520D7">
              <w:rPr>
                <w:rFonts w:ascii="Calibri" w:eastAsia="Times New Roman" w:hAnsi="Calibri" w:cs="Times New Roman"/>
                <w:color w:val="000000"/>
                <w:sz w:val="18"/>
                <w:szCs w:val="18"/>
              </w:rPr>
              <w:t>2.347</w:t>
            </w:r>
          </w:p>
        </w:tc>
      </w:tr>
      <w:tr w:rsidR="004E38C7" w:rsidRPr="000641C8" w14:paraId="27AF0774" w14:textId="77777777" w:rsidTr="00C8036B">
        <w:trPr>
          <w:trHeight w:val="121"/>
          <w:jc w:val="center"/>
        </w:trPr>
        <w:tc>
          <w:tcPr>
            <w:tcW w:w="1919"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2E5F3C79" w14:textId="77777777" w:rsidR="004E38C7" w:rsidRPr="000641C8" w:rsidRDefault="004E38C7" w:rsidP="00C8036B">
            <w:pPr>
              <w:spacing w:after="0" w:line="240" w:lineRule="auto"/>
              <w:jc w:val="center"/>
              <w:rPr>
                <w:rFonts w:ascii="Calibri" w:eastAsia="Corbel" w:hAnsi="Calibri" w:cs="Calibri"/>
                <w:b/>
                <w:bCs/>
                <w:color w:val="000000"/>
                <w:sz w:val="18"/>
                <w:szCs w:val="18"/>
                <w:lang w:bidi="it-IT"/>
              </w:rPr>
            </w:pPr>
            <w:r w:rsidRPr="000641C8">
              <w:rPr>
                <w:rFonts w:ascii="Calibri" w:eastAsia="Corbel" w:hAnsi="Calibri" w:cs="Calibri"/>
                <w:b/>
                <w:bCs/>
                <w:color w:val="000000"/>
                <w:sz w:val="18"/>
                <w:szCs w:val="18"/>
                <w:lang w:bidi="it-IT"/>
              </w:rPr>
              <w:t>CASTEL RITALDI</w:t>
            </w:r>
          </w:p>
        </w:tc>
        <w:tc>
          <w:tcPr>
            <w:tcW w:w="882" w:type="pct"/>
            <w:tcBorders>
              <w:bottom w:val="single" w:sz="8" w:space="0" w:color="000000"/>
              <w:right w:val="single" w:sz="8" w:space="0" w:color="000000"/>
            </w:tcBorders>
            <w:shd w:val="clear" w:color="auto" w:fill="auto"/>
            <w:tcMar>
              <w:top w:w="0" w:type="dxa"/>
              <w:left w:w="70" w:type="dxa"/>
              <w:bottom w:w="0" w:type="dxa"/>
              <w:right w:w="70" w:type="dxa"/>
            </w:tcMar>
          </w:tcPr>
          <w:p w14:paraId="169FC999" w14:textId="77777777" w:rsidR="004E38C7" w:rsidRPr="000641C8" w:rsidRDefault="004E38C7" w:rsidP="00C8036B">
            <w:pPr>
              <w:spacing w:after="0" w:line="240" w:lineRule="auto"/>
              <w:jc w:val="center"/>
              <w:rPr>
                <w:rFonts w:ascii="Calibri" w:eastAsia="Corbel" w:hAnsi="Calibri" w:cs="Calibri"/>
                <w:color w:val="000000"/>
                <w:sz w:val="18"/>
                <w:szCs w:val="18"/>
                <w:lang w:bidi="it-IT"/>
              </w:rPr>
            </w:pPr>
            <w:r w:rsidRPr="000641C8">
              <w:rPr>
                <w:rFonts w:ascii="Calibri" w:eastAsia="Corbel" w:hAnsi="Calibri" w:cs="Calibri"/>
                <w:color w:val="000000"/>
                <w:sz w:val="18"/>
                <w:szCs w:val="18"/>
                <w:lang w:bidi="it-IT"/>
              </w:rPr>
              <w:t>3.040</w:t>
            </w:r>
          </w:p>
        </w:tc>
        <w:tc>
          <w:tcPr>
            <w:tcW w:w="1021" w:type="pct"/>
            <w:tcBorders>
              <w:bottom w:val="single" w:sz="8" w:space="0" w:color="000000"/>
              <w:right w:val="single" w:sz="8" w:space="0" w:color="000000"/>
            </w:tcBorders>
            <w:shd w:val="clear" w:color="auto" w:fill="auto"/>
            <w:tcMar>
              <w:top w:w="0" w:type="dxa"/>
              <w:left w:w="70" w:type="dxa"/>
              <w:bottom w:w="0" w:type="dxa"/>
              <w:right w:w="70" w:type="dxa"/>
            </w:tcMar>
          </w:tcPr>
          <w:p w14:paraId="0B05ABAE" w14:textId="77777777" w:rsidR="004E38C7" w:rsidRPr="000641C8" w:rsidRDefault="004E38C7" w:rsidP="00C8036B">
            <w:pPr>
              <w:spacing w:after="0" w:line="240" w:lineRule="auto"/>
              <w:jc w:val="center"/>
              <w:rPr>
                <w:rFonts w:ascii="Calibri" w:eastAsia="Corbel" w:hAnsi="Calibri" w:cs="Calibri"/>
                <w:color w:val="000000"/>
                <w:sz w:val="18"/>
                <w:szCs w:val="18"/>
                <w:lang w:bidi="it-IT"/>
              </w:rPr>
            </w:pPr>
            <w:r w:rsidRPr="000641C8">
              <w:rPr>
                <w:rFonts w:ascii="Calibri" w:eastAsia="Corbel" w:hAnsi="Calibri" w:cs="Calibri"/>
                <w:color w:val="000000"/>
                <w:sz w:val="18"/>
                <w:szCs w:val="18"/>
                <w:lang w:bidi="it-IT"/>
              </w:rPr>
              <w:t>3.319</w:t>
            </w:r>
          </w:p>
        </w:tc>
        <w:tc>
          <w:tcPr>
            <w:tcW w:w="1178"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397F56B" w14:textId="77777777" w:rsidR="004E38C7" w:rsidRPr="00C05279" w:rsidRDefault="004E38C7" w:rsidP="00C8036B">
            <w:pPr>
              <w:spacing w:after="0" w:line="240" w:lineRule="auto"/>
              <w:jc w:val="center"/>
              <w:rPr>
                <w:rFonts w:eastAsia="Corbel" w:cstheme="minorHAnsi"/>
                <w:color w:val="000000"/>
                <w:sz w:val="18"/>
                <w:szCs w:val="18"/>
                <w:lang w:bidi="it-IT"/>
              </w:rPr>
            </w:pPr>
            <w:r w:rsidRPr="00C520D7">
              <w:rPr>
                <w:rFonts w:ascii="Calibri" w:eastAsia="Times New Roman" w:hAnsi="Calibri" w:cs="Times New Roman"/>
                <w:color w:val="000000"/>
                <w:sz w:val="18"/>
                <w:szCs w:val="18"/>
              </w:rPr>
              <w:t>3.048</w:t>
            </w:r>
          </w:p>
        </w:tc>
      </w:tr>
      <w:tr w:rsidR="004E38C7" w:rsidRPr="000641C8" w14:paraId="6D765304" w14:textId="77777777" w:rsidTr="00C8036B">
        <w:trPr>
          <w:trHeight w:val="214"/>
          <w:jc w:val="center"/>
        </w:trPr>
        <w:tc>
          <w:tcPr>
            <w:tcW w:w="1919"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00BDB11B" w14:textId="77777777" w:rsidR="004E38C7" w:rsidRPr="000641C8" w:rsidRDefault="004E38C7" w:rsidP="00C8036B">
            <w:pPr>
              <w:spacing w:after="0" w:line="240" w:lineRule="auto"/>
              <w:jc w:val="center"/>
              <w:rPr>
                <w:rFonts w:ascii="Calibri" w:eastAsia="Corbel" w:hAnsi="Calibri" w:cs="Calibri"/>
                <w:b/>
                <w:bCs/>
                <w:color w:val="000000"/>
                <w:sz w:val="18"/>
                <w:szCs w:val="18"/>
                <w:lang w:bidi="it-IT"/>
              </w:rPr>
            </w:pPr>
            <w:r w:rsidRPr="000641C8">
              <w:rPr>
                <w:rFonts w:ascii="Calibri" w:eastAsia="Corbel" w:hAnsi="Calibri" w:cs="Calibri"/>
                <w:b/>
                <w:bCs/>
                <w:color w:val="000000"/>
                <w:sz w:val="18"/>
                <w:szCs w:val="18"/>
                <w:lang w:bidi="it-IT"/>
              </w:rPr>
              <w:t>GIANO DELL’UMBRIA</w:t>
            </w:r>
          </w:p>
        </w:tc>
        <w:tc>
          <w:tcPr>
            <w:tcW w:w="882" w:type="pct"/>
            <w:tcBorders>
              <w:bottom w:val="single" w:sz="8" w:space="0" w:color="000000"/>
              <w:right w:val="single" w:sz="8" w:space="0" w:color="000000"/>
            </w:tcBorders>
            <w:shd w:val="clear" w:color="auto" w:fill="auto"/>
            <w:tcMar>
              <w:top w:w="0" w:type="dxa"/>
              <w:left w:w="70" w:type="dxa"/>
              <w:bottom w:w="0" w:type="dxa"/>
              <w:right w:w="70" w:type="dxa"/>
            </w:tcMar>
          </w:tcPr>
          <w:p w14:paraId="0840029F" w14:textId="77777777" w:rsidR="004E38C7" w:rsidRPr="000641C8" w:rsidRDefault="004E38C7" w:rsidP="00C8036B">
            <w:pPr>
              <w:spacing w:after="0" w:line="240" w:lineRule="auto"/>
              <w:jc w:val="center"/>
              <w:rPr>
                <w:rFonts w:ascii="Calibri" w:eastAsia="Corbel" w:hAnsi="Calibri" w:cs="Calibri"/>
                <w:color w:val="000000"/>
                <w:sz w:val="18"/>
                <w:szCs w:val="18"/>
                <w:lang w:bidi="it-IT"/>
              </w:rPr>
            </w:pPr>
            <w:r w:rsidRPr="000641C8">
              <w:rPr>
                <w:rFonts w:ascii="Calibri" w:eastAsia="Corbel" w:hAnsi="Calibri" w:cs="Calibri"/>
                <w:color w:val="000000"/>
                <w:sz w:val="18"/>
                <w:szCs w:val="18"/>
                <w:lang w:bidi="it-IT"/>
              </w:rPr>
              <w:t>3.373</w:t>
            </w:r>
          </w:p>
        </w:tc>
        <w:tc>
          <w:tcPr>
            <w:tcW w:w="1021" w:type="pct"/>
            <w:tcBorders>
              <w:bottom w:val="single" w:sz="8" w:space="0" w:color="000000"/>
              <w:right w:val="single" w:sz="8" w:space="0" w:color="000000"/>
            </w:tcBorders>
            <w:shd w:val="clear" w:color="auto" w:fill="auto"/>
            <w:tcMar>
              <w:top w:w="0" w:type="dxa"/>
              <w:left w:w="70" w:type="dxa"/>
              <w:bottom w:w="0" w:type="dxa"/>
              <w:right w:w="70" w:type="dxa"/>
            </w:tcMar>
          </w:tcPr>
          <w:p w14:paraId="1AB14EE1" w14:textId="77777777" w:rsidR="004E38C7" w:rsidRPr="000641C8" w:rsidRDefault="004E38C7" w:rsidP="00C8036B">
            <w:pPr>
              <w:spacing w:after="0" w:line="240" w:lineRule="auto"/>
              <w:jc w:val="center"/>
              <w:rPr>
                <w:rFonts w:ascii="Calibri" w:eastAsia="Corbel" w:hAnsi="Calibri" w:cs="Calibri"/>
                <w:color w:val="000000"/>
                <w:sz w:val="18"/>
                <w:szCs w:val="18"/>
                <w:lang w:bidi="it-IT"/>
              </w:rPr>
            </w:pPr>
            <w:r w:rsidRPr="000641C8">
              <w:rPr>
                <w:rFonts w:ascii="Calibri" w:eastAsia="Corbel" w:hAnsi="Calibri" w:cs="Calibri"/>
                <w:color w:val="000000"/>
                <w:sz w:val="18"/>
                <w:szCs w:val="18"/>
                <w:lang w:bidi="it-IT"/>
              </w:rPr>
              <w:t>3.816</w:t>
            </w:r>
          </w:p>
        </w:tc>
        <w:tc>
          <w:tcPr>
            <w:tcW w:w="1178"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F2BC6CC" w14:textId="77777777" w:rsidR="004E38C7" w:rsidRPr="00C05279" w:rsidRDefault="004E38C7" w:rsidP="00C8036B">
            <w:pPr>
              <w:spacing w:after="0" w:line="240" w:lineRule="auto"/>
              <w:jc w:val="center"/>
              <w:rPr>
                <w:rFonts w:eastAsia="Corbel" w:cstheme="minorHAnsi"/>
                <w:color w:val="000000"/>
                <w:sz w:val="18"/>
                <w:szCs w:val="18"/>
                <w:lang w:bidi="it-IT"/>
              </w:rPr>
            </w:pPr>
            <w:r w:rsidRPr="00C520D7">
              <w:rPr>
                <w:rFonts w:ascii="Calibri" w:eastAsia="Times New Roman" w:hAnsi="Calibri" w:cs="Times New Roman"/>
                <w:color w:val="000000"/>
                <w:sz w:val="18"/>
                <w:szCs w:val="18"/>
              </w:rPr>
              <w:t>3.654</w:t>
            </w:r>
          </w:p>
        </w:tc>
      </w:tr>
      <w:tr w:rsidR="004E38C7" w:rsidRPr="000641C8" w14:paraId="7B1F141D" w14:textId="77777777" w:rsidTr="00C8036B">
        <w:trPr>
          <w:trHeight w:val="234"/>
          <w:jc w:val="center"/>
        </w:trPr>
        <w:tc>
          <w:tcPr>
            <w:tcW w:w="1919"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6F5BACE9" w14:textId="77777777" w:rsidR="004E38C7" w:rsidRPr="000641C8" w:rsidRDefault="004E38C7" w:rsidP="00C8036B">
            <w:pPr>
              <w:spacing w:after="0" w:line="240" w:lineRule="auto"/>
              <w:jc w:val="center"/>
              <w:rPr>
                <w:rFonts w:ascii="Calibri" w:eastAsia="Corbel" w:hAnsi="Calibri" w:cs="Calibri"/>
                <w:b/>
                <w:bCs/>
                <w:color w:val="000000"/>
                <w:sz w:val="18"/>
                <w:szCs w:val="18"/>
                <w:lang w:bidi="it-IT"/>
              </w:rPr>
            </w:pPr>
            <w:r w:rsidRPr="000641C8">
              <w:rPr>
                <w:rFonts w:ascii="Calibri" w:eastAsia="Corbel" w:hAnsi="Calibri" w:cs="Calibri"/>
                <w:b/>
                <w:bCs/>
                <w:color w:val="000000"/>
                <w:sz w:val="18"/>
                <w:szCs w:val="18"/>
                <w:lang w:bidi="it-IT"/>
              </w:rPr>
              <w:t>GUALDO CATTANEO</w:t>
            </w:r>
          </w:p>
        </w:tc>
        <w:tc>
          <w:tcPr>
            <w:tcW w:w="882" w:type="pct"/>
            <w:tcBorders>
              <w:bottom w:val="single" w:sz="8" w:space="0" w:color="000000"/>
              <w:right w:val="single" w:sz="8" w:space="0" w:color="000000"/>
            </w:tcBorders>
            <w:shd w:val="clear" w:color="auto" w:fill="auto"/>
            <w:tcMar>
              <w:top w:w="0" w:type="dxa"/>
              <w:left w:w="70" w:type="dxa"/>
              <w:bottom w:w="0" w:type="dxa"/>
              <w:right w:w="70" w:type="dxa"/>
            </w:tcMar>
          </w:tcPr>
          <w:p w14:paraId="2B0550D2" w14:textId="77777777" w:rsidR="004E38C7" w:rsidRPr="000641C8" w:rsidRDefault="004E38C7" w:rsidP="00C8036B">
            <w:pPr>
              <w:spacing w:after="0" w:line="240" w:lineRule="auto"/>
              <w:jc w:val="center"/>
              <w:rPr>
                <w:rFonts w:ascii="Calibri" w:eastAsia="Corbel" w:hAnsi="Calibri" w:cs="Calibri"/>
                <w:color w:val="000000"/>
                <w:sz w:val="18"/>
                <w:szCs w:val="18"/>
                <w:lang w:bidi="it-IT"/>
              </w:rPr>
            </w:pPr>
            <w:r w:rsidRPr="000641C8">
              <w:rPr>
                <w:rFonts w:ascii="Calibri" w:eastAsia="Corbel" w:hAnsi="Calibri" w:cs="Calibri"/>
                <w:color w:val="000000"/>
                <w:sz w:val="18"/>
                <w:szCs w:val="18"/>
                <w:lang w:bidi="it-IT"/>
              </w:rPr>
              <w:t>6.055</w:t>
            </w:r>
          </w:p>
        </w:tc>
        <w:tc>
          <w:tcPr>
            <w:tcW w:w="1021" w:type="pct"/>
            <w:tcBorders>
              <w:bottom w:val="single" w:sz="8" w:space="0" w:color="000000"/>
              <w:right w:val="single" w:sz="8" w:space="0" w:color="000000"/>
            </w:tcBorders>
            <w:shd w:val="clear" w:color="auto" w:fill="auto"/>
            <w:tcMar>
              <w:top w:w="0" w:type="dxa"/>
              <w:left w:w="70" w:type="dxa"/>
              <w:bottom w:w="0" w:type="dxa"/>
              <w:right w:w="70" w:type="dxa"/>
            </w:tcMar>
          </w:tcPr>
          <w:p w14:paraId="05FA4A9B" w14:textId="77777777" w:rsidR="004E38C7" w:rsidRPr="000641C8" w:rsidRDefault="004E38C7" w:rsidP="00C8036B">
            <w:pPr>
              <w:spacing w:after="0" w:line="240" w:lineRule="auto"/>
              <w:jc w:val="center"/>
              <w:rPr>
                <w:rFonts w:ascii="Calibri" w:eastAsia="Corbel" w:hAnsi="Calibri" w:cs="Calibri"/>
                <w:color w:val="000000"/>
                <w:sz w:val="18"/>
                <w:szCs w:val="18"/>
                <w:lang w:bidi="it-IT"/>
              </w:rPr>
            </w:pPr>
            <w:r w:rsidRPr="000641C8">
              <w:rPr>
                <w:rFonts w:ascii="Calibri" w:eastAsia="Corbel" w:hAnsi="Calibri" w:cs="Calibri"/>
                <w:color w:val="000000"/>
                <w:sz w:val="18"/>
                <w:szCs w:val="18"/>
                <w:lang w:bidi="it-IT"/>
              </w:rPr>
              <w:t>6.278</w:t>
            </w:r>
          </w:p>
        </w:tc>
        <w:tc>
          <w:tcPr>
            <w:tcW w:w="1178"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E0CC644" w14:textId="77777777" w:rsidR="004E38C7" w:rsidRPr="00C05279" w:rsidRDefault="004E38C7" w:rsidP="00C8036B">
            <w:pPr>
              <w:spacing w:after="0" w:line="240" w:lineRule="auto"/>
              <w:jc w:val="center"/>
              <w:rPr>
                <w:rFonts w:eastAsia="Corbel" w:cstheme="minorHAnsi"/>
                <w:color w:val="000000"/>
                <w:sz w:val="18"/>
                <w:szCs w:val="18"/>
                <w:lang w:bidi="it-IT"/>
              </w:rPr>
            </w:pPr>
            <w:r w:rsidRPr="00C520D7">
              <w:rPr>
                <w:rFonts w:ascii="Calibri" w:eastAsia="Times New Roman" w:hAnsi="Calibri" w:cs="Times New Roman"/>
                <w:color w:val="000000"/>
                <w:sz w:val="18"/>
                <w:szCs w:val="18"/>
              </w:rPr>
              <w:t>5.691</w:t>
            </w:r>
          </w:p>
        </w:tc>
      </w:tr>
      <w:tr w:rsidR="004E38C7" w:rsidRPr="000641C8" w14:paraId="5C3BE0DF" w14:textId="77777777" w:rsidTr="00C8036B">
        <w:trPr>
          <w:trHeight w:val="254"/>
          <w:jc w:val="center"/>
        </w:trPr>
        <w:tc>
          <w:tcPr>
            <w:tcW w:w="1919"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72538EA6" w14:textId="77777777" w:rsidR="004E38C7" w:rsidRPr="000641C8" w:rsidRDefault="004E38C7" w:rsidP="00C8036B">
            <w:pPr>
              <w:spacing w:after="0" w:line="240" w:lineRule="auto"/>
              <w:jc w:val="center"/>
              <w:rPr>
                <w:rFonts w:ascii="Calibri" w:eastAsia="Corbel" w:hAnsi="Calibri" w:cs="Calibri"/>
                <w:b/>
                <w:bCs/>
                <w:color w:val="000000"/>
                <w:sz w:val="18"/>
                <w:szCs w:val="18"/>
                <w:lang w:bidi="it-IT"/>
              </w:rPr>
            </w:pPr>
            <w:r w:rsidRPr="000641C8">
              <w:rPr>
                <w:rFonts w:ascii="Calibri" w:eastAsia="Corbel" w:hAnsi="Calibri" w:cs="Calibri"/>
                <w:b/>
                <w:bCs/>
                <w:color w:val="000000"/>
                <w:sz w:val="18"/>
                <w:szCs w:val="18"/>
                <w:lang w:bidi="it-IT"/>
              </w:rPr>
              <w:t>MASSA MARTANA</w:t>
            </w:r>
          </w:p>
        </w:tc>
        <w:tc>
          <w:tcPr>
            <w:tcW w:w="882" w:type="pct"/>
            <w:tcBorders>
              <w:bottom w:val="single" w:sz="8" w:space="0" w:color="000000"/>
              <w:right w:val="single" w:sz="8" w:space="0" w:color="000000"/>
            </w:tcBorders>
            <w:shd w:val="clear" w:color="auto" w:fill="auto"/>
            <w:tcMar>
              <w:top w:w="0" w:type="dxa"/>
              <w:left w:w="70" w:type="dxa"/>
              <w:bottom w:w="0" w:type="dxa"/>
              <w:right w:w="70" w:type="dxa"/>
            </w:tcMar>
          </w:tcPr>
          <w:p w14:paraId="0A9468B9" w14:textId="77777777" w:rsidR="004E38C7" w:rsidRPr="000641C8" w:rsidRDefault="004E38C7" w:rsidP="00C8036B">
            <w:pPr>
              <w:spacing w:after="0" w:line="240" w:lineRule="auto"/>
              <w:jc w:val="center"/>
              <w:rPr>
                <w:rFonts w:ascii="Calibri" w:eastAsia="Corbel" w:hAnsi="Calibri" w:cs="Calibri"/>
                <w:color w:val="000000"/>
                <w:sz w:val="18"/>
                <w:szCs w:val="18"/>
                <w:lang w:bidi="it-IT"/>
              </w:rPr>
            </w:pPr>
            <w:r w:rsidRPr="000641C8">
              <w:rPr>
                <w:rFonts w:ascii="Calibri" w:eastAsia="Corbel" w:hAnsi="Calibri" w:cs="Calibri"/>
                <w:color w:val="000000"/>
                <w:sz w:val="18"/>
                <w:szCs w:val="18"/>
                <w:lang w:bidi="it-IT"/>
              </w:rPr>
              <w:t>3.535</w:t>
            </w:r>
          </w:p>
        </w:tc>
        <w:tc>
          <w:tcPr>
            <w:tcW w:w="1021" w:type="pct"/>
            <w:tcBorders>
              <w:bottom w:val="single" w:sz="8" w:space="0" w:color="000000"/>
              <w:right w:val="single" w:sz="8" w:space="0" w:color="000000"/>
            </w:tcBorders>
            <w:shd w:val="clear" w:color="auto" w:fill="auto"/>
            <w:tcMar>
              <w:top w:w="0" w:type="dxa"/>
              <w:left w:w="70" w:type="dxa"/>
              <w:bottom w:w="0" w:type="dxa"/>
              <w:right w:w="70" w:type="dxa"/>
            </w:tcMar>
          </w:tcPr>
          <w:p w14:paraId="7A8242C4" w14:textId="77777777" w:rsidR="004E38C7" w:rsidRPr="000641C8" w:rsidRDefault="004E38C7" w:rsidP="00C8036B">
            <w:pPr>
              <w:spacing w:after="0" w:line="240" w:lineRule="auto"/>
              <w:jc w:val="center"/>
              <w:rPr>
                <w:rFonts w:ascii="Calibri" w:eastAsia="Corbel" w:hAnsi="Calibri" w:cs="Calibri"/>
                <w:color w:val="000000"/>
                <w:sz w:val="18"/>
                <w:szCs w:val="18"/>
                <w:lang w:bidi="it-IT"/>
              </w:rPr>
            </w:pPr>
            <w:r w:rsidRPr="000641C8">
              <w:rPr>
                <w:rFonts w:ascii="Calibri" w:eastAsia="Corbel" w:hAnsi="Calibri" w:cs="Calibri"/>
                <w:color w:val="000000"/>
                <w:sz w:val="18"/>
                <w:szCs w:val="18"/>
                <w:lang w:bidi="it-IT"/>
              </w:rPr>
              <w:t>3.822</w:t>
            </w:r>
          </w:p>
        </w:tc>
        <w:tc>
          <w:tcPr>
            <w:tcW w:w="1178"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24856EE" w14:textId="77777777" w:rsidR="004E38C7" w:rsidRPr="00C05279" w:rsidRDefault="004E38C7" w:rsidP="00C8036B">
            <w:pPr>
              <w:spacing w:after="0" w:line="240" w:lineRule="auto"/>
              <w:jc w:val="center"/>
              <w:rPr>
                <w:rFonts w:eastAsia="Corbel" w:cstheme="minorHAnsi"/>
                <w:color w:val="000000"/>
                <w:sz w:val="18"/>
                <w:szCs w:val="18"/>
                <w:lang w:bidi="it-IT"/>
              </w:rPr>
            </w:pPr>
            <w:r w:rsidRPr="00C520D7">
              <w:rPr>
                <w:rFonts w:ascii="Calibri" w:eastAsia="Times New Roman" w:hAnsi="Calibri" w:cs="Times New Roman"/>
                <w:color w:val="000000"/>
                <w:sz w:val="18"/>
                <w:szCs w:val="18"/>
              </w:rPr>
              <w:t>3.641</w:t>
            </w:r>
          </w:p>
        </w:tc>
      </w:tr>
      <w:tr w:rsidR="004E38C7" w:rsidRPr="000641C8" w14:paraId="2C780AB5" w14:textId="77777777" w:rsidTr="00C8036B">
        <w:trPr>
          <w:trHeight w:val="287"/>
          <w:jc w:val="center"/>
        </w:trPr>
        <w:tc>
          <w:tcPr>
            <w:tcW w:w="1919"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002EA0F5" w14:textId="77777777" w:rsidR="004E38C7" w:rsidRPr="000641C8" w:rsidRDefault="004E38C7" w:rsidP="00C8036B">
            <w:pPr>
              <w:spacing w:after="0" w:line="240" w:lineRule="auto"/>
              <w:jc w:val="center"/>
              <w:rPr>
                <w:rFonts w:ascii="Calibri" w:eastAsia="Corbel" w:hAnsi="Calibri" w:cs="Calibri"/>
                <w:b/>
                <w:bCs/>
                <w:color w:val="000000"/>
                <w:sz w:val="18"/>
                <w:szCs w:val="18"/>
                <w:lang w:bidi="it-IT"/>
              </w:rPr>
            </w:pPr>
            <w:r w:rsidRPr="000641C8">
              <w:rPr>
                <w:rFonts w:ascii="Calibri" w:eastAsia="Corbel" w:hAnsi="Calibri" w:cs="Calibri"/>
                <w:b/>
                <w:bCs/>
                <w:color w:val="000000"/>
                <w:sz w:val="18"/>
                <w:szCs w:val="18"/>
                <w:lang w:bidi="it-IT"/>
              </w:rPr>
              <w:t>MONTEFALCO</w:t>
            </w:r>
          </w:p>
        </w:tc>
        <w:tc>
          <w:tcPr>
            <w:tcW w:w="882" w:type="pct"/>
            <w:tcBorders>
              <w:bottom w:val="single" w:sz="8" w:space="0" w:color="000000"/>
              <w:right w:val="single" w:sz="8" w:space="0" w:color="000000"/>
            </w:tcBorders>
            <w:shd w:val="clear" w:color="auto" w:fill="auto"/>
            <w:tcMar>
              <w:top w:w="0" w:type="dxa"/>
              <w:left w:w="70" w:type="dxa"/>
              <w:bottom w:w="0" w:type="dxa"/>
              <w:right w:w="70" w:type="dxa"/>
            </w:tcMar>
          </w:tcPr>
          <w:p w14:paraId="17E19798" w14:textId="77777777" w:rsidR="004E38C7" w:rsidRPr="000641C8" w:rsidRDefault="004E38C7" w:rsidP="00C8036B">
            <w:pPr>
              <w:spacing w:after="0" w:line="240" w:lineRule="auto"/>
              <w:jc w:val="center"/>
              <w:rPr>
                <w:rFonts w:ascii="Calibri" w:eastAsia="Corbel" w:hAnsi="Calibri" w:cs="Calibri"/>
                <w:color w:val="000000"/>
                <w:sz w:val="18"/>
                <w:szCs w:val="18"/>
                <w:lang w:bidi="it-IT"/>
              </w:rPr>
            </w:pPr>
            <w:r w:rsidRPr="000641C8">
              <w:rPr>
                <w:rFonts w:ascii="Calibri" w:eastAsia="Corbel" w:hAnsi="Calibri" w:cs="Calibri"/>
                <w:color w:val="000000"/>
                <w:sz w:val="18"/>
                <w:szCs w:val="18"/>
                <w:lang w:bidi="it-IT"/>
              </w:rPr>
              <w:t>5.640</w:t>
            </w:r>
          </w:p>
        </w:tc>
        <w:tc>
          <w:tcPr>
            <w:tcW w:w="1021" w:type="pct"/>
            <w:tcBorders>
              <w:bottom w:val="single" w:sz="8" w:space="0" w:color="000000"/>
              <w:right w:val="single" w:sz="8" w:space="0" w:color="000000"/>
            </w:tcBorders>
            <w:shd w:val="clear" w:color="auto" w:fill="auto"/>
            <w:tcMar>
              <w:top w:w="0" w:type="dxa"/>
              <w:left w:w="70" w:type="dxa"/>
              <w:bottom w:w="0" w:type="dxa"/>
              <w:right w:w="70" w:type="dxa"/>
            </w:tcMar>
          </w:tcPr>
          <w:p w14:paraId="44816BBA" w14:textId="77777777" w:rsidR="004E38C7" w:rsidRPr="000641C8" w:rsidRDefault="004E38C7" w:rsidP="00C8036B">
            <w:pPr>
              <w:spacing w:after="0" w:line="240" w:lineRule="auto"/>
              <w:jc w:val="center"/>
              <w:rPr>
                <w:rFonts w:ascii="Calibri" w:eastAsia="Corbel" w:hAnsi="Calibri" w:cs="Calibri"/>
                <w:color w:val="000000"/>
                <w:sz w:val="18"/>
                <w:szCs w:val="18"/>
                <w:lang w:bidi="it-IT"/>
              </w:rPr>
            </w:pPr>
            <w:r w:rsidRPr="000641C8">
              <w:rPr>
                <w:rFonts w:ascii="Calibri" w:eastAsia="Corbel" w:hAnsi="Calibri" w:cs="Calibri"/>
                <w:color w:val="000000"/>
                <w:sz w:val="18"/>
                <w:szCs w:val="18"/>
                <w:lang w:bidi="it-IT"/>
              </w:rPr>
              <w:t>5.691</w:t>
            </w:r>
          </w:p>
        </w:tc>
        <w:tc>
          <w:tcPr>
            <w:tcW w:w="1178"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40E87AF" w14:textId="77777777" w:rsidR="004E38C7" w:rsidRPr="00C05279" w:rsidRDefault="004E38C7" w:rsidP="00C8036B">
            <w:pPr>
              <w:spacing w:after="0" w:line="240" w:lineRule="auto"/>
              <w:jc w:val="center"/>
              <w:rPr>
                <w:rFonts w:eastAsia="Corbel" w:cstheme="minorHAnsi"/>
                <w:color w:val="000000"/>
                <w:sz w:val="18"/>
                <w:szCs w:val="18"/>
                <w:lang w:bidi="it-IT"/>
              </w:rPr>
            </w:pPr>
            <w:r w:rsidRPr="00C520D7">
              <w:rPr>
                <w:rFonts w:ascii="Calibri" w:eastAsia="Times New Roman" w:hAnsi="Calibri" w:cs="Times New Roman"/>
                <w:color w:val="000000"/>
                <w:sz w:val="18"/>
                <w:szCs w:val="18"/>
              </w:rPr>
              <w:t>5.421</w:t>
            </w:r>
          </w:p>
        </w:tc>
      </w:tr>
      <w:tr w:rsidR="004E38C7" w:rsidRPr="000641C8" w14:paraId="73E338BE" w14:textId="77777777" w:rsidTr="00C8036B">
        <w:trPr>
          <w:trHeight w:val="287"/>
          <w:jc w:val="center"/>
        </w:trPr>
        <w:tc>
          <w:tcPr>
            <w:tcW w:w="1919"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143F9C32" w14:textId="77777777" w:rsidR="004E38C7" w:rsidRPr="000641C8" w:rsidRDefault="004E38C7" w:rsidP="00C8036B">
            <w:pPr>
              <w:spacing w:after="0" w:line="240" w:lineRule="auto"/>
              <w:jc w:val="center"/>
              <w:rPr>
                <w:rFonts w:ascii="Calibri" w:eastAsia="Corbel" w:hAnsi="Calibri" w:cs="Calibri"/>
                <w:b/>
                <w:bCs/>
                <w:color w:val="000000"/>
                <w:sz w:val="18"/>
                <w:szCs w:val="18"/>
                <w:lang w:bidi="it-IT"/>
              </w:rPr>
            </w:pPr>
            <w:r w:rsidRPr="000641C8">
              <w:rPr>
                <w:rFonts w:ascii="Calibri" w:eastAsia="Corbel" w:hAnsi="Calibri" w:cs="Calibri"/>
                <w:b/>
                <w:bCs/>
                <w:color w:val="000000"/>
                <w:sz w:val="18"/>
                <w:szCs w:val="18"/>
                <w:lang w:bidi="it-IT"/>
              </w:rPr>
              <w:t xml:space="preserve">TREVI </w:t>
            </w:r>
          </w:p>
        </w:tc>
        <w:tc>
          <w:tcPr>
            <w:tcW w:w="882" w:type="pct"/>
            <w:tcBorders>
              <w:bottom w:val="single" w:sz="8" w:space="0" w:color="000000"/>
              <w:right w:val="single" w:sz="8" w:space="0" w:color="000000"/>
            </w:tcBorders>
            <w:shd w:val="clear" w:color="auto" w:fill="auto"/>
            <w:tcMar>
              <w:top w:w="0" w:type="dxa"/>
              <w:left w:w="70" w:type="dxa"/>
              <w:bottom w:w="0" w:type="dxa"/>
              <w:right w:w="70" w:type="dxa"/>
            </w:tcMar>
          </w:tcPr>
          <w:p w14:paraId="6757E6DB" w14:textId="77777777" w:rsidR="004E38C7" w:rsidRPr="000641C8" w:rsidRDefault="004E38C7" w:rsidP="00C8036B">
            <w:pPr>
              <w:spacing w:after="0" w:line="240" w:lineRule="auto"/>
              <w:jc w:val="center"/>
              <w:rPr>
                <w:rFonts w:ascii="Calibri" w:eastAsia="Corbel" w:hAnsi="Calibri" w:cs="Calibri"/>
                <w:color w:val="000000"/>
                <w:sz w:val="18"/>
                <w:szCs w:val="18"/>
                <w:lang w:bidi="it-IT"/>
              </w:rPr>
            </w:pPr>
            <w:r w:rsidRPr="000641C8">
              <w:rPr>
                <w:rFonts w:ascii="Calibri" w:eastAsia="Corbel" w:hAnsi="Calibri" w:cs="Calibri"/>
                <w:color w:val="000000"/>
                <w:sz w:val="18"/>
                <w:szCs w:val="18"/>
                <w:lang w:bidi="it-IT"/>
              </w:rPr>
              <w:t>7.797</w:t>
            </w:r>
          </w:p>
        </w:tc>
        <w:tc>
          <w:tcPr>
            <w:tcW w:w="1021" w:type="pct"/>
            <w:tcBorders>
              <w:bottom w:val="single" w:sz="8" w:space="0" w:color="000000"/>
              <w:right w:val="single" w:sz="8" w:space="0" w:color="000000"/>
            </w:tcBorders>
            <w:shd w:val="clear" w:color="auto" w:fill="auto"/>
            <w:tcMar>
              <w:top w:w="0" w:type="dxa"/>
              <w:left w:w="70" w:type="dxa"/>
              <w:bottom w:w="0" w:type="dxa"/>
              <w:right w:w="70" w:type="dxa"/>
            </w:tcMar>
          </w:tcPr>
          <w:p w14:paraId="32403E58" w14:textId="77777777" w:rsidR="004E38C7" w:rsidRPr="000641C8" w:rsidRDefault="004E38C7" w:rsidP="00C8036B">
            <w:pPr>
              <w:spacing w:after="0" w:line="240" w:lineRule="auto"/>
              <w:jc w:val="center"/>
              <w:rPr>
                <w:rFonts w:ascii="Calibri" w:eastAsia="Corbel" w:hAnsi="Calibri" w:cs="Calibri"/>
                <w:color w:val="000000"/>
                <w:sz w:val="18"/>
                <w:szCs w:val="18"/>
                <w:lang w:bidi="it-IT"/>
              </w:rPr>
            </w:pPr>
            <w:r w:rsidRPr="000641C8">
              <w:rPr>
                <w:rFonts w:ascii="Calibri" w:eastAsia="Corbel" w:hAnsi="Calibri" w:cs="Calibri"/>
                <w:color w:val="000000"/>
                <w:sz w:val="18"/>
                <w:szCs w:val="18"/>
                <w:lang w:bidi="it-IT"/>
              </w:rPr>
              <w:t>8.335</w:t>
            </w:r>
          </w:p>
        </w:tc>
        <w:tc>
          <w:tcPr>
            <w:tcW w:w="1178"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5A48730" w14:textId="77777777" w:rsidR="004E38C7" w:rsidRPr="00C05279" w:rsidRDefault="004E38C7" w:rsidP="00C8036B">
            <w:pPr>
              <w:spacing w:after="0" w:line="240" w:lineRule="auto"/>
              <w:jc w:val="center"/>
              <w:rPr>
                <w:rFonts w:eastAsia="Corbel" w:cstheme="minorHAnsi"/>
                <w:color w:val="000000"/>
                <w:sz w:val="18"/>
                <w:szCs w:val="18"/>
                <w:lang w:bidi="it-IT"/>
              </w:rPr>
            </w:pPr>
            <w:r w:rsidRPr="00C520D7">
              <w:rPr>
                <w:rFonts w:ascii="Calibri" w:eastAsia="Times New Roman" w:hAnsi="Calibri" w:cs="Times New Roman"/>
                <w:color w:val="000000"/>
                <w:sz w:val="18"/>
                <w:szCs w:val="18"/>
              </w:rPr>
              <w:t>8.127</w:t>
            </w:r>
          </w:p>
        </w:tc>
      </w:tr>
      <w:tr w:rsidR="004E38C7" w:rsidRPr="000641C8" w14:paraId="22D4FBFF" w14:textId="77777777" w:rsidTr="00C8036B">
        <w:trPr>
          <w:trHeight w:val="287"/>
          <w:jc w:val="center"/>
        </w:trPr>
        <w:tc>
          <w:tcPr>
            <w:tcW w:w="1919"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6F04B7F9" w14:textId="77777777" w:rsidR="004E38C7" w:rsidRPr="000641C8" w:rsidRDefault="004E38C7" w:rsidP="00C8036B">
            <w:pPr>
              <w:spacing w:after="0" w:line="240" w:lineRule="auto"/>
              <w:jc w:val="center"/>
              <w:rPr>
                <w:rFonts w:ascii="Calibri" w:eastAsia="Corbel" w:hAnsi="Calibri" w:cs="Calibri"/>
                <w:b/>
                <w:bCs/>
                <w:i/>
                <w:iCs/>
                <w:color w:val="000000"/>
                <w:sz w:val="18"/>
                <w:szCs w:val="18"/>
                <w:lang w:bidi="it-IT"/>
              </w:rPr>
            </w:pPr>
            <w:r w:rsidRPr="000641C8">
              <w:rPr>
                <w:rFonts w:ascii="Calibri" w:eastAsia="Corbel" w:hAnsi="Calibri" w:cs="Calibri"/>
                <w:b/>
                <w:bCs/>
                <w:i/>
                <w:iCs/>
                <w:color w:val="000000"/>
                <w:sz w:val="18"/>
                <w:szCs w:val="18"/>
                <w:lang w:bidi="it-IT"/>
              </w:rPr>
              <w:t xml:space="preserve">TOTALE </w:t>
            </w:r>
          </w:p>
        </w:tc>
        <w:tc>
          <w:tcPr>
            <w:tcW w:w="882" w:type="pct"/>
            <w:tcBorders>
              <w:bottom w:val="single" w:sz="8" w:space="0" w:color="000000"/>
              <w:right w:val="single" w:sz="8" w:space="0" w:color="000000"/>
            </w:tcBorders>
            <w:shd w:val="clear" w:color="auto" w:fill="auto"/>
            <w:tcMar>
              <w:top w:w="0" w:type="dxa"/>
              <w:left w:w="70" w:type="dxa"/>
              <w:bottom w:w="0" w:type="dxa"/>
              <w:right w:w="70" w:type="dxa"/>
            </w:tcMar>
          </w:tcPr>
          <w:p w14:paraId="2312BB7A" w14:textId="77777777" w:rsidR="004E38C7" w:rsidRPr="000641C8" w:rsidRDefault="004E38C7" w:rsidP="00C8036B">
            <w:pPr>
              <w:spacing w:after="0" w:line="240" w:lineRule="auto"/>
              <w:jc w:val="center"/>
              <w:rPr>
                <w:rFonts w:ascii="Calibri" w:eastAsia="Corbel" w:hAnsi="Calibri" w:cs="Calibri"/>
                <w:b/>
                <w:bCs/>
                <w:i/>
                <w:iCs/>
                <w:color w:val="000000"/>
                <w:sz w:val="18"/>
                <w:szCs w:val="18"/>
                <w:lang w:bidi="it-IT"/>
              </w:rPr>
            </w:pPr>
            <w:r w:rsidRPr="000641C8">
              <w:rPr>
                <w:rFonts w:ascii="Calibri" w:eastAsia="Corbel" w:hAnsi="Calibri" w:cs="Calibri"/>
                <w:b/>
                <w:bCs/>
                <w:i/>
                <w:iCs/>
                <w:color w:val="000000"/>
                <w:sz w:val="18"/>
                <w:szCs w:val="18"/>
                <w:lang w:bidi="it-IT"/>
              </w:rPr>
              <w:t>36.605</w:t>
            </w:r>
          </w:p>
        </w:tc>
        <w:tc>
          <w:tcPr>
            <w:tcW w:w="1021" w:type="pct"/>
            <w:tcBorders>
              <w:bottom w:val="single" w:sz="8" w:space="0" w:color="000000"/>
              <w:right w:val="single" w:sz="8" w:space="0" w:color="000000"/>
            </w:tcBorders>
            <w:shd w:val="clear" w:color="auto" w:fill="auto"/>
            <w:tcMar>
              <w:top w:w="0" w:type="dxa"/>
              <w:left w:w="70" w:type="dxa"/>
              <w:bottom w:w="0" w:type="dxa"/>
              <w:right w:w="70" w:type="dxa"/>
            </w:tcMar>
          </w:tcPr>
          <w:p w14:paraId="20AF0014" w14:textId="77777777" w:rsidR="004E38C7" w:rsidRPr="000641C8" w:rsidRDefault="004E38C7" w:rsidP="00C8036B">
            <w:pPr>
              <w:spacing w:after="0" w:line="240" w:lineRule="auto"/>
              <w:jc w:val="center"/>
              <w:rPr>
                <w:rFonts w:ascii="Calibri" w:eastAsia="Corbel" w:hAnsi="Calibri" w:cs="Calibri"/>
                <w:b/>
                <w:bCs/>
                <w:i/>
                <w:iCs/>
                <w:color w:val="000000"/>
                <w:sz w:val="18"/>
                <w:szCs w:val="18"/>
                <w:lang w:bidi="it-IT"/>
              </w:rPr>
            </w:pPr>
            <w:r w:rsidRPr="000641C8">
              <w:rPr>
                <w:rFonts w:ascii="Calibri" w:eastAsia="Corbel" w:hAnsi="Calibri" w:cs="Calibri"/>
                <w:b/>
                <w:bCs/>
                <w:i/>
                <w:iCs/>
                <w:color w:val="000000"/>
                <w:sz w:val="18"/>
                <w:szCs w:val="18"/>
                <w:lang w:bidi="it-IT"/>
              </w:rPr>
              <w:t>38.835</w:t>
            </w:r>
          </w:p>
        </w:tc>
        <w:tc>
          <w:tcPr>
            <w:tcW w:w="1178"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4A2C10D" w14:textId="77777777" w:rsidR="004E38C7" w:rsidRPr="00C05279" w:rsidRDefault="004E38C7" w:rsidP="00C8036B">
            <w:pPr>
              <w:spacing w:after="0" w:line="240" w:lineRule="auto"/>
              <w:jc w:val="center"/>
              <w:rPr>
                <w:rFonts w:eastAsia="Corbel" w:cstheme="minorHAnsi"/>
                <w:b/>
                <w:bCs/>
                <w:i/>
                <w:iCs/>
                <w:color w:val="000000"/>
                <w:sz w:val="18"/>
                <w:szCs w:val="18"/>
                <w:lang w:bidi="it-IT"/>
              </w:rPr>
            </w:pPr>
            <w:r w:rsidRPr="00C520D7">
              <w:rPr>
                <w:rFonts w:ascii="Calibri" w:eastAsia="Times New Roman" w:hAnsi="Calibri" w:cs="Times New Roman"/>
                <w:b/>
                <w:bCs/>
                <w:color w:val="000000"/>
                <w:sz w:val="18"/>
                <w:szCs w:val="18"/>
              </w:rPr>
              <w:t>36.706</w:t>
            </w:r>
          </w:p>
        </w:tc>
      </w:tr>
    </w:tbl>
    <w:p w14:paraId="5FD42B3E" w14:textId="77777777" w:rsidR="004E38C7" w:rsidRPr="004E168F" w:rsidRDefault="004E38C7" w:rsidP="004E38C7">
      <w:pPr>
        <w:autoSpaceDE w:val="0"/>
        <w:autoSpaceDN w:val="0"/>
        <w:adjustRightInd w:val="0"/>
        <w:spacing w:after="0" w:line="240" w:lineRule="auto"/>
        <w:jc w:val="both"/>
        <w:rPr>
          <w:rFonts w:ascii="Calibri" w:hAnsi="Calibri" w:cs="Calibri"/>
          <w:b/>
          <w:bCs/>
          <w:sz w:val="16"/>
          <w:szCs w:val="16"/>
        </w:rPr>
      </w:pPr>
      <w:r w:rsidRPr="000641C8">
        <w:rPr>
          <w:rFonts w:ascii="Calibri" w:eastAsia="Corbel" w:hAnsi="Calibri" w:cs="Calibri"/>
          <w:bCs/>
          <w:iCs/>
          <w:sz w:val="16"/>
          <w:szCs w:val="16"/>
          <w:lang w:bidi="it-IT"/>
        </w:rPr>
        <w:t>Tabella 2: Andamento de</w:t>
      </w:r>
      <w:r>
        <w:rPr>
          <w:rFonts w:ascii="Calibri" w:eastAsia="Corbel" w:hAnsi="Calibri" w:cs="Calibri"/>
          <w:bCs/>
          <w:iCs/>
          <w:sz w:val="16"/>
          <w:szCs w:val="16"/>
          <w:lang w:bidi="it-IT"/>
        </w:rPr>
        <w:t>lla popolazione dal 2001 al 2022</w:t>
      </w:r>
    </w:p>
    <w:p w14:paraId="698BDFE8" w14:textId="77777777" w:rsidR="004E38C7" w:rsidRDefault="004E38C7" w:rsidP="004E38C7">
      <w:pPr>
        <w:autoSpaceDE w:val="0"/>
        <w:autoSpaceDN w:val="0"/>
        <w:adjustRightInd w:val="0"/>
        <w:spacing w:after="0" w:line="240" w:lineRule="auto"/>
        <w:jc w:val="both"/>
        <w:rPr>
          <w:rFonts w:ascii="Calibri" w:hAnsi="Calibri" w:cs="Calibri"/>
          <w:b/>
          <w:bCs/>
          <w:sz w:val="24"/>
          <w:szCs w:val="24"/>
        </w:rPr>
      </w:pPr>
    </w:p>
    <w:p w14:paraId="3619C72F" w14:textId="77777777" w:rsidR="004E38C7" w:rsidRDefault="004E38C7" w:rsidP="004E38C7">
      <w:pPr>
        <w:autoSpaceDE w:val="0"/>
        <w:autoSpaceDN w:val="0"/>
        <w:adjustRightInd w:val="0"/>
        <w:spacing w:after="0" w:line="240" w:lineRule="auto"/>
        <w:jc w:val="both"/>
        <w:rPr>
          <w:rFonts w:ascii="Calibri" w:hAnsi="Calibri" w:cs="Calibri"/>
          <w:b/>
          <w:bCs/>
          <w:sz w:val="24"/>
          <w:szCs w:val="24"/>
        </w:rPr>
      </w:pPr>
      <w:r>
        <w:rPr>
          <w:noProof/>
          <w:lang w:eastAsia="it-IT"/>
        </w:rPr>
        <w:drawing>
          <wp:inline distT="0" distB="0" distL="0" distR="0" wp14:anchorId="7896E5AB" wp14:editId="4FF5D405">
            <wp:extent cx="6188659" cy="2164715"/>
            <wp:effectExtent l="0" t="0" r="3175" b="6985"/>
            <wp:docPr id="38" name="Grafico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5FB323D" w14:textId="77777777" w:rsidR="004E38C7" w:rsidRDefault="004E38C7" w:rsidP="004E38C7">
      <w:pPr>
        <w:autoSpaceDE w:val="0"/>
        <w:autoSpaceDN w:val="0"/>
        <w:adjustRightInd w:val="0"/>
        <w:spacing w:after="0" w:line="240" w:lineRule="auto"/>
        <w:jc w:val="both"/>
        <w:rPr>
          <w:rFonts w:ascii="Calibri" w:hAnsi="Calibri" w:cs="Calibri"/>
          <w:sz w:val="24"/>
          <w:szCs w:val="24"/>
        </w:rPr>
      </w:pPr>
      <w:r w:rsidRPr="004E168F">
        <w:rPr>
          <w:rFonts w:ascii="Calibri" w:hAnsi="Calibri" w:cs="Calibri"/>
          <w:sz w:val="24"/>
          <w:szCs w:val="24"/>
        </w:rPr>
        <w:t>Per ogni Comune si osserva una crescita della popolazione dal 2001 al 2011 e un’inversione di tendenza verso il decremento nel dece</w:t>
      </w:r>
      <w:r>
        <w:rPr>
          <w:rFonts w:ascii="Calibri" w:hAnsi="Calibri" w:cs="Calibri"/>
          <w:sz w:val="24"/>
          <w:szCs w:val="24"/>
        </w:rPr>
        <w:t>nnio successivo, con una diminuzione dal 2011 al 2022 di -2.129 abitanti.</w:t>
      </w:r>
    </w:p>
    <w:p w14:paraId="60C311AB" w14:textId="77777777" w:rsidR="004E38C7" w:rsidRDefault="004E38C7" w:rsidP="004E38C7">
      <w:pPr>
        <w:autoSpaceDE w:val="0"/>
        <w:autoSpaceDN w:val="0"/>
        <w:adjustRightInd w:val="0"/>
        <w:spacing w:after="0" w:line="240" w:lineRule="auto"/>
        <w:jc w:val="both"/>
        <w:rPr>
          <w:rFonts w:ascii="Calibri" w:hAnsi="Calibri" w:cs="Calibri"/>
          <w:sz w:val="24"/>
          <w:szCs w:val="24"/>
        </w:rPr>
      </w:pPr>
    </w:p>
    <w:p w14:paraId="3689C036" w14:textId="77777777" w:rsidR="004E38C7" w:rsidRDefault="004E38C7" w:rsidP="004E38C7">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La tabella che segue mostra l’andamento demografico negli anni dal 2015 al 2022 per ogni comune</w:t>
      </w:r>
    </w:p>
    <w:p w14:paraId="5D9FB174" w14:textId="77777777" w:rsidR="004E38C7" w:rsidRPr="004E168F" w:rsidRDefault="004E38C7" w:rsidP="004E38C7">
      <w:pPr>
        <w:autoSpaceDE w:val="0"/>
        <w:autoSpaceDN w:val="0"/>
        <w:adjustRightInd w:val="0"/>
        <w:spacing w:after="0" w:line="240" w:lineRule="auto"/>
        <w:jc w:val="both"/>
        <w:rPr>
          <w:rFonts w:ascii="Calibri" w:hAnsi="Calibri" w:cs="Calibri"/>
          <w:sz w:val="24"/>
          <w:szCs w:val="24"/>
        </w:rPr>
      </w:pPr>
    </w:p>
    <w:tbl>
      <w:tblPr>
        <w:tblW w:w="9918" w:type="dxa"/>
        <w:jc w:val="center"/>
        <w:tblCellMar>
          <w:left w:w="70" w:type="dxa"/>
          <w:right w:w="70" w:type="dxa"/>
        </w:tblCellMar>
        <w:tblLook w:val="04A0" w:firstRow="1" w:lastRow="0" w:firstColumn="1" w:lastColumn="0" w:noHBand="0" w:noVBand="1"/>
      </w:tblPr>
      <w:tblGrid>
        <w:gridCol w:w="2561"/>
        <w:gridCol w:w="746"/>
        <w:gridCol w:w="746"/>
        <w:gridCol w:w="746"/>
        <w:gridCol w:w="746"/>
        <w:gridCol w:w="746"/>
        <w:gridCol w:w="746"/>
        <w:gridCol w:w="1007"/>
        <w:gridCol w:w="1007"/>
        <w:gridCol w:w="997"/>
      </w:tblGrid>
      <w:tr w:rsidR="004E38C7" w:rsidRPr="00303FEB" w14:paraId="11AF37E1" w14:textId="77777777" w:rsidTr="00C8036B">
        <w:trPr>
          <w:trHeight w:val="639"/>
          <w:jc w:val="center"/>
        </w:trPr>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7A72D" w14:textId="77777777" w:rsidR="004E38C7" w:rsidRPr="00303FEB" w:rsidRDefault="004E38C7" w:rsidP="00C8036B">
            <w:pPr>
              <w:spacing w:after="0" w:line="240" w:lineRule="auto"/>
              <w:jc w:val="center"/>
              <w:rPr>
                <w:rFonts w:ascii="Calibri" w:eastAsia="Times New Roman" w:hAnsi="Calibri" w:cs="Calibri"/>
                <w:b/>
                <w:bCs/>
                <w:color w:val="000000"/>
                <w:sz w:val="20"/>
                <w:szCs w:val="20"/>
              </w:rPr>
            </w:pPr>
            <w:r w:rsidRPr="00303FEB">
              <w:rPr>
                <w:rFonts w:ascii="Calibri" w:eastAsia="Times New Roman" w:hAnsi="Calibri" w:cs="Calibri"/>
                <w:b/>
                <w:bCs/>
                <w:color w:val="000000"/>
                <w:sz w:val="20"/>
                <w:szCs w:val="20"/>
              </w:rPr>
              <w:t xml:space="preserve">Popolazione residente al 1° gennaio </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6D8542BC" w14:textId="77777777" w:rsidR="004E38C7" w:rsidRPr="00303FEB" w:rsidRDefault="004E38C7" w:rsidP="00C8036B">
            <w:pPr>
              <w:spacing w:after="0" w:line="240" w:lineRule="auto"/>
              <w:jc w:val="center"/>
              <w:rPr>
                <w:rFonts w:ascii="Calibri" w:eastAsia="Times New Roman" w:hAnsi="Calibri" w:cs="Calibri"/>
                <w:b/>
                <w:bCs/>
                <w:color w:val="000000"/>
                <w:sz w:val="20"/>
                <w:szCs w:val="20"/>
              </w:rPr>
            </w:pPr>
            <w:r w:rsidRPr="00303FEB">
              <w:rPr>
                <w:rFonts w:ascii="Calibri" w:eastAsia="Times New Roman" w:hAnsi="Calibri" w:cs="Calibri"/>
                <w:b/>
                <w:bCs/>
                <w:color w:val="000000"/>
                <w:sz w:val="20"/>
                <w:szCs w:val="20"/>
              </w:rPr>
              <w:t>2015</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2C5E1AE3" w14:textId="77777777" w:rsidR="004E38C7" w:rsidRPr="00303FEB" w:rsidRDefault="004E38C7" w:rsidP="00C8036B">
            <w:pPr>
              <w:spacing w:after="0" w:line="240" w:lineRule="auto"/>
              <w:jc w:val="center"/>
              <w:rPr>
                <w:rFonts w:ascii="Calibri" w:eastAsia="Times New Roman" w:hAnsi="Calibri" w:cs="Calibri"/>
                <w:b/>
                <w:bCs/>
                <w:color w:val="000000"/>
                <w:sz w:val="20"/>
                <w:szCs w:val="20"/>
              </w:rPr>
            </w:pPr>
            <w:r w:rsidRPr="00303FEB">
              <w:rPr>
                <w:rFonts w:ascii="Calibri" w:eastAsia="Times New Roman" w:hAnsi="Calibri" w:cs="Calibri"/>
                <w:b/>
                <w:bCs/>
                <w:color w:val="000000"/>
                <w:sz w:val="20"/>
                <w:szCs w:val="20"/>
              </w:rPr>
              <w:t>2016</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313A4238" w14:textId="77777777" w:rsidR="004E38C7" w:rsidRPr="00303FEB" w:rsidRDefault="004E38C7" w:rsidP="00C8036B">
            <w:pPr>
              <w:spacing w:after="0" w:line="240" w:lineRule="auto"/>
              <w:jc w:val="center"/>
              <w:rPr>
                <w:rFonts w:ascii="Calibri" w:eastAsia="Times New Roman" w:hAnsi="Calibri" w:cs="Calibri"/>
                <w:b/>
                <w:bCs/>
                <w:color w:val="000000"/>
                <w:sz w:val="20"/>
                <w:szCs w:val="20"/>
              </w:rPr>
            </w:pPr>
            <w:r w:rsidRPr="00303FEB">
              <w:rPr>
                <w:rFonts w:ascii="Calibri" w:eastAsia="Times New Roman" w:hAnsi="Calibri" w:cs="Calibri"/>
                <w:b/>
                <w:bCs/>
                <w:color w:val="000000"/>
                <w:sz w:val="20"/>
                <w:szCs w:val="20"/>
              </w:rPr>
              <w:t>2017</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230B2A53" w14:textId="77777777" w:rsidR="004E38C7" w:rsidRPr="00303FEB" w:rsidRDefault="004E38C7" w:rsidP="00C8036B">
            <w:pPr>
              <w:spacing w:after="0" w:line="240" w:lineRule="auto"/>
              <w:jc w:val="center"/>
              <w:rPr>
                <w:rFonts w:ascii="Calibri" w:eastAsia="Times New Roman" w:hAnsi="Calibri" w:cs="Calibri"/>
                <w:b/>
                <w:bCs/>
                <w:color w:val="000000"/>
                <w:sz w:val="20"/>
                <w:szCs w:val="20"/>
              </w:rPr>
            </w:pPr>
            <w:r w:rsidRPr="00303FEB">
              <w:rPr>
                <w:rFonts w:ascii="Calibri" w:eastAsia="Times New Roman" w:hAnsi="Calibri" w:cs="Calibri"/>
                <w:b/>
                <w:bCs/>
                <w:color w:val="000000"/>
                <w:sz w:val="20"/>
                <w:szCs w:val="20"/>
              </w:rPr>
              <w:t>2018</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7E636CAB" w14:textId="77777777" w:rsidR="004E38C7" w:rsidRPr="00303FEB" w:rsidRDefault="004E38C7" w:rsidP="00C8036B">
            <w:pPr>
              <w:spacing w:after="0" w:line="240" w:lineRule="auto"/>
              <w:jc w:val="center"/>
              <w:rPr>
                <w:rFonts w:ascii="Calibri" w:eastAsia="Times New Roman" w:hAnsi="Calibri" w:cs="Calibri"/>
                <w:b/>
                <w:bCs/>
                <w:color w:val="000000"/>
                <w:sz w:val="20"/>
                <w:szCs w:val="20"/>
              </w:rPr>
            </w:pPr>
            <w:r w:rsidRPr="00303FEB">
              <w:rPr>
                <w:rFonts w:ascii="Calibri" w:eastAsia="Times New Roman" w:hAnsi="Calibri" w:cs="Calibri"/>
                <w:b/>
                <w:bCs/>
                <w:color w:val="000000"/>
                <w:sz w:val="20"/>
                <w:szCs w:val="20"/>
              </w:rPr>
              <w:t>2019</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474CD701" w14:textId="77777777" w:rsidR="004E38C7" w:rsidRPr="00303FEB" w:rsidRDefault="004E38C7" w:rsidP="00C8036B">
            <w:pPr>
              <w:spacing w:after="0" w:line="240" w:lineRule="auto"/>
              <w:jc w:val="center"/>
              <w:rPr>
                <w:rFonts w:ascii="Calibri" w:eastAsia="Times New Roman" w:hAnsi="Calibri" w:cs="Calibri"/>
                <w:b/>
                <w:bCs/>
                <w:color w:val="000000"/>
                <w:sz w:val="20"/>
                <w:szCs w:val="20"/>
              </w:rPr>
            </w:pPr>
            <w:r w:rsidRPr="00303FEB">
              <w:rPr>
                <w:rFonts w:ascii="Calibri" w:eastAsia="Times New Roman" w:hAnsi="Calibri" w:cs="Calibri"/>
                <w:b/>
                <w:bCs/>
                <w:color w:val="000000"/>
                <w:sz w:val="20"/>
                <w:szCs w:val="20"/>
              </w:rPr>
              <w:t>2020</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69E11701" w14:textId="77777777" w:rsidR="004E38C7" w:rsidRPr="00863F01" w:rsidRDefault="004E38C7" w:rsidP="00C8036B">
            <w:pPr>
              <w:spacing w:after="0" w:line="240" w:lineRule="auto"/>
              <w:jc w:val="center"/>
              <w:rPr>
                <w:rFonts w:ascii="Calibri" w:eastAsia="Times New Roman" w:hAnsi="Calibri" w:cs="Calibri"/>
                <w:b/>
                <w:bCs/>
                <w:color w:val="000000"/>
                <w:sz w:val="20"/>
                <w:szCs w:val="20"/>
              </w:rPr>
            </w:pPr>
            <w:r w:rsidRPr="00303FEB">
              <w:rPr>
                <w:rFonts w:ascii="Calibri" w:eastAsia="Times New Roman" w:hAnsi="Calibri" w:cs="Calibri"/>
                <w:b/>
                <w:bCs/>
                <w:color w:val="000000"/>
                <w:sz w:val="20"/>
                <w:szCs w:val="20"/>
              </w:rPr>
              <w:t xml:space="preserve">2021 </w:t>
            </w:r>
          </w:p>
          <w:p w14:paraId="7B3C72CD" w14:textId="77777777" w:rsidR="004E38C7" w:rsidRPr="00303FEB" w:rsidRDefault="004E38C7" w:rsidP="00C8036B">
            <w:pPr>
              <w:spacing w:after="0" w:line="240" w:lineRule="auto"/>
              <w:jc w:val="center"/>
              <w:rPr>
                <w:rFonts w:ascii="Calibri" w:eastAsia="Times New Roman" w:hAnsi="Calibri" w:cs="Calibri"/>
                <w:color w:val="000000"/>
                <w:sz w:val="20"/>
                <w:szCs w:val="20"/>
              </w:rPr>
            </w:pPr>
            <w:r w:rsidRPr="00303FEB">
              <w:rPr>
                <w:rFonts w:ascii="Calibri" w:eastAsia="Times New Roman" w:hAnsi="Calibri" w:cs="Calibri"/>
                <w:color w:val="000000"/>
                <w:sz w:val="20"/>
                <w:szCs w:val="20"/>
              </w:rPr>
              <w:t>(</w:t>
            </w:r>
            <w:r w:rsidRPr="00863F01">
              <w:rPr>
                <w:rFonts w:ascii="Calibri" w:eastAsia="Times New Roman" w:hAnsi="Calibri" w:cs="Calibri"/>
                <w:color w:val="000000"/>
                <w:sz w:val="20"/>
                <w:szCs w:val="20"/>
              </w:rPr>
              <w:t>dati ISTAT provvisori</w:t>
            </w:r>
            <w:r w:rsidRPr="00303FEB">
              <w:rPr>
                <w:rFonts w:ascii="Calibri" w:eastAsia="Times New Roman" w:hAnsi="Calibri" w:cs="Calibri"/>
                <w:color w:val="000000"/>
                <w:sz w:val="20"/>
                <w:szCs w:val="20"/>
              </w:rPr>
              <w:t>)</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590D22D3" w14:textId="77777777" w:rsidR="004E38C7" w:rsidRPr="00863F01" w:rsidRDefault="004E38C7" w:rsidP="00C8036B">
            <w:pPr>
              <w:spacing w:after="0" w:line="240" w:lineRule="auto"/>
              <w:jc w:val="center"/>
              <w:rPr>
                <w:rFonts w:ascii="Calibri" w:eastAsia="Times New Roman" w:hAnsi="Calibri" w:cs="Calibri"/>
                <w:b/>
                <w:bCs/>
                <w:color w:val="000000"/>
                <w:sz w:val="20"/>
                <w:szCs w:val="20"/>
              </w:rPr>
            </w:pPr>
            <w:r w:rsidRPr="00303FEB">
              <w:rPr>
                <w:rFonts w:ascii="Calibri" w:eastAsia="Times New Roman" w:hAnsi="Calibri" w:cs="Calibri"/>
                <w:b/>
                <w:bCs/>
                <w:color w:val="000000"/>
                <w:sz w:val="20"/>
                <w:szCs w:val="20"/>
              </w:rPr>
              <w:t xml:space="preserve">2022 </w:t>
            </w:r>
          </w:p>
          <w:p w14:paraId="67FDD855" w14:textId="77777777" w:rsidR="004E38C7" w:rsidRPr="00303FEB" w:rsidRDefault="004E38C7" w:rsidP="00C8036B">
            <w:pPr>
              <w:spacing w:after="0" w:line="240" w:lineRule="auto"/>
              <w:jc w:val="center"/>
              <w:rPr>
                <w:rFonts w:ascii="Calibri" w:eastAsia="Times New Roman" w:hAnsi="Calibri" w:cs="Calibri"/>
                <w:color w:val="000000"/>
                <w:sz w:val="20"/>
                <w:szCs w:val="20"/>
              </w:rPr>
            </w:pPr>
            <w:r w:rsidRPr="00863F01">
              <w:rPr>
                <w:rFonts w:ascii="Calibri" w:eastAsia="Times New Roman" w:hAnsi="Calibri" w:cs="Calibri"/>
                <w:color w:val="000000"/>
                <w:sz w:val="20"/>
                <w:szCs w:val="20"/>
              </w:rPr>
              <w:t>(dati ISTAT provvisori)</w:t>
            </w:r>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1061335C" w14:textId="77777777" w:rsidR="004E38C7" w:rsidRPr="00863F01" w:rsidRDefault="004E38C7" w:rsidP="00C8036B">
            <w:pPr>
              <w:spacing w:after="0" w:line="240" w:lineRule="auto"/>
              <w:jc w:val="center"/>
              <w:rPr>
                <w:rFonts w:ascii="Calibri" w:eastAsia="Times New Roman" w:hAnsi="Calibri" w:cs="Calibri"/>
                <w:b/>
                <w:bCs/>
                <w:color w:val="000000"/>
                <w:sz w:val="20"/>
                <w:szCs w:val="20"/>
              </w:rPr>
            </w:pPr>
            <w:r w:rsidRPr="00303FEB">
              <w:rPr>
                <w:rFonts w:ascii="Calibri" w:eastAsia="Times New Roman" w:hAnsi="Calibri" w:cs="Calibri"/>
                <w:b/>
                <w:bCs/>
                <w:color w:val="000000"/>
                <w:sz w:val="20"/>
                <w:szCs w:val="20"/>
              </w:rPr>
              <w:t xml:space="preserve">variazione assoluta </w:t>
            </w:r>
          </w:p>
          <w:p w14:paraId="7BFC1B46" w14:textId="77777777" w:rsidR="004E38C7" w:rsidRPr="00303FEB" w:rsidRDefault="004E38C7" w:rsidP="00C8036B">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2022 VS 2021</w:t>
            </w:r>
          </w:p>
        </w:tc>
      </w:tr>
      <w:tr w:rsidR="004E38C7" w:rsidRPr="00303FEB" w14:paraId="430621C4" w14:textId="77777777" w:rsidTr="00C8036B">
        <w:trPr>
          <w:trHeight w:val="213"/>
          <w:jc w:val="center"/>
        </w:trPr>
        <w:tc>
          <w:tcPr>
            <w:tcW w:w="2561" w:type="dxa"/>
            <w:tcBorders>
              <w:top w:val="nil"/>
              <w:left w:val="single" w:sz="4" w:space="0" w:color="auto"/>
              <w:bottom w:val="single" w:sz="4" w:space="0" w:color="auto"/>
              <w:right w:val="single" w:sz="4" w:space="0" w:color="auto"/>
            </w:tcBorders>
            <w:shd w:val="clear" w:color="000000" w:fill="DBDBDB"/>
            <w:noWrap/>
            <w:vAlign w:val="bottom"/>
            <w:hideMark/>
          </w:tcPr>
          <w:p w14:paraId="09FF7880" w14:textId="77777777" w:rsidR="004E38C7" w:rsidRPr="00303FEB" w:rsidRDefault="004E38C7" w:rsidP="00C8036B">
            <w:pPr>
              <w:spacing w:after="0" w:line="240" w:lineRule="auto"/>
              <w:rPr>
                <w:rFonts w:ascii="Calibri" w:eastAsia="Times New Roman" w:hAnsi="Calibri" w:cs="Calibri"/>
                <w:b/>
                <w:bCs/>
                <w:color w:val="000000"/>
                <w:sz w:val="20"/>
                <w:szCs w:val="20"/>
              </w:rPr>
            </w:pPr>
            <w:r w:rsidRPr="00303FEB">
              <w:rPr>
                <w:rFonts w:ascii="Calibri" w:eastAsia="Times New Roman" w:hAnsi="Calibri" w:cs="Calibri"/>
                <w:b/>
                <w:bCs/>
                <w:color w:val="000000"/>
                <w:sz w:val="20"/>
                <w:szCs w:val="20"/>
              </w:rPr>
              <w:t>Bevagna</w:t>
            </w:r>
          </w:p>
        </w:tc>
        <w:tc>
          <w:tcPr>
            <w:tcW w:w="746" w:type="dxa"/>
            <w:tcBorders>
              <w:top w:val="nil"/>
              <w:left w:val="nil"/>
              <w:bottom w:val="single" w:sz="4" w:space="0" w:color="auto"/>
              <w:right w:val="single" w:sz="4" w:space="0" w:color="auto"/>
            </w:tcBorders>
            <w:shd w:val="clear" w:color="auto" w:fill="auto"/>
            <w:noWrap/>
            <w:vAlign w:val="bottom"/>
            <w:hideMark/>
          </w:tcPr>
          <w:p w14:paraId="28BE7E19"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5081</w:t>
            </w:r>
          </w:p>
        </w:tc>
        <w:tc>
          <w:tcPr>
            <w:tcW w:w="746" w:type="dxa"/>
            <w:tcBorders>
              <w:top w:val="nil"/>
              <w:left w:val="nil"/>
              <w:bottom w:val="single" w:sz="4" w:space="0" w:color="auto"/>
              <w:right w:val="single" w:sz="4" w:space="0" w:color="auto"/>
            </w:tcBorders>
            <w:shd w:val="clear" w:color="auto" w:fill="auto"/>
            <w:noWrap/>
            <w:vAlign w:val="bottom"/>
            <w:hideMark/>
          </w:tcPr>
          <w:p w14:paraId="2EF85661"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5068</w:t>
            </w:r>
          </w:p>
        </w:tc>
        <w:tc>
          <w:tcPr>
            <w:tcW w:w="746" w:type="dxa"/>
            <w:tcBorders>
              <w:top w:val="nil"/>
              <w:left w:val="nil"/>
              <w:bottom w:val="single" w:sz="4" w:space="0" w:color="auto"/>
              <w:right w:val="single" w:sz="4" w:space="0" w:color="auto"/>
            </w:tcBorders>
            <w:shd w:val="clear" w:color="auto" w:fill="auto"/>
            <w:noWrap/>
            <w:vAlign w:val="bottom"/>
            <w:hideMark/>
          </w:tcPr>
          <w:p w14:paraId="0816A427"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5013</w:t>
            </w:r>
          </w:p>
        </w:tc>
        <w:tc>
          <w:tcPr>
            <w:tcW w:w="746" w:type="dxa"/>
            <w:tcBorders>
              <w:top w:val="nil"/>
              <w:left w:val="nil"/>
              <w:bottom w:val="single" w:sz="4" w:space="0" w:color="auto"/>
              <w:right w:val="single" w:sz="4" w:space="0" w:color="auto"/>
            </w:tcBorders>
            <w:shd w:val="clear" w:color="auto" w:fill="auto"/>
            <w:noWrap/>
            <w:vAlign w:val="bottom"/>
            <w:hideMark/>
          </w:tcPr>
          <w:p w14:paraId="67A428A2"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4955</w:t>
            </w:r>
          </w:p>
        </w:tc>
        <w:tc>
          <w:tcPr>
            <w:tcW w:w="746" w:type="dxa"/>
            <w:tcBorders>
              <w:top w:val="nil"/>
              <w:left w:val="nil"/>
              <w:bottom w:val="single" w:sz="4" w:space="0" w:color="auto"/>
              <w:right w:val="single" w:sz="4" w:space="0" w:color="auto"/>
            </w:tcBorders>
            <w:shd w:val="clear" w:color="auto" w:fill="auto"/>
            <w:noWrap/>
            <w:vAlign w:val="bottom"/>
            <w:hideMark/>
          </w:tcPr>
          <w:p w14:paraId="1FB7BF19"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4932</w:t>
            </w:r>
          </w:p>
        </w:tc>
        <w:tc>
          <w:tcPr>
            <w:tcW w:w="746" w:type="dxa"/>
            <w:tcBorders>
              <w:top w:val="nil"/>
              <w:left w:val="nil"/>
              <w:bottom w:val="single" w:sz="4" w:space="0" w:color="auto"/>
              <w:right w:val="single" w:sz="4" w:space="0" w:color="auto"/>
            </w:tcBorders>
            <w:shd w:val="clear" w:color="auto" w:fill="auto"/>
            <w:noWrap/>
            <w:vAlign w:val="bottom"/>
            <w:hideMark/>
          </w:tcPr>
          <w:p w14:paraId="672AD94D"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4902</w:t>
            </w:r>
          </w:p>
        </w:tc>
        <w:tc>
          <w:tcPr>
            <w:tcW w:w="1007" w:type="dxa"/>
            <w:tcBorders>
              <w:top w:val="nil"/>
              <w:left w:val="nil"/>
              <w:bottom w:val="single" w:sz="4" w:space="0" w:color="auto"/>
              <w:right w:val="single" w:sz="4" w:space="0" w:color="auto"/>
            </w:tcBorders>
            <w:shd w:val="clear" w:color="auto" w:fill="auto"/>
            <w:noWrap/>
            <w:vAlign w:val="bottom"/>
            <w:hideMark/>
          </w:tcPr>
          <w:p w14:paraId="71DF5A27"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4833</w:t>
            </w:r>
          </w:p>
        </w:tc>
        <w:tc>
          <w:tcPr>
            <w:tcW w:w="1007" w:type="dxa"/>
            <w:tcBorders>
              <w:top w:val="nil"/>
              <w:left w:val="nil"/>
              <w:bottom w:val="single" w:sz="4" w:space="0" w:color="auto"/>
              <w:right w:val="single" w:sz="4" w:space="0" w:color="auto"/>
            </w:tcBorders>
            <w:shd w:val="clear" w:color="auto" w:fill="auto"/>
            <w:noWrap/>
            <w:vAlign w:val="center"/>
            <w:hideMark/>
          </w:tcPr>
          <w:p w14:paraId="20927BB0"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C520D7">
              <w:rPr>
                <w:rFonts w:ascii="Calibri" w:eastAsia="Times New Roman" w:hAnsi="Calibri" w:cs="Times New Roman"/>
                <w:color w:val="000000"/>
                <w:sz w:val="18"/>
                <w:szCs w:val="18"/>
              </w:rPr>
              <w:t>4.777</w:t>
            </w:r>
          </w:p>
        </w:tc>
        <w:tc>
          <w:tcPr>
            <w:tcW w:w="867" w:type="dxa"/>
            <w:tcBorders>
              <w:top w:val="nil"/>
              <w:left w:val="nil"/>
              <w:bottom w:val="single" w:sz="4" w:space="0" w:color="auto"/>
              <w:right w:val="single" w:sz="4" w:space="0" w:color="auto"/>
            </w:tcBorders>
            <w:shd w:val="clear" w:color="auto" w:fill="auto"/>
            <w:noWrap/>
          </w:tcPr>
          <w:p w14:paraId="2E9FC99C"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8B390B">
              <w:t>-56</w:t>
            </w:r>
          </w:p>
        </w:tc>
      </w:tr>
      <w:tr w:rsidR="004E38C7" w:rsidRPr="00303FEB" w14:paraId="2908C6B5" w14:textId="77777777" w:rsidTr="00C8036B">
        <w:trPr>
          <w:trHeight w:val="213"/>
          <w:jc w:val="center"/>
        </w:trPr>
        <w:tc>
          <w:tcPr>
            <w:tcW w:w="2561" w:type="dxa"/>
            <w:tcBorders>
              <w:top w:val="nil"/>
              <w:left w:val="single" w:sz="4" w:space="0" w:color="auto"/>
              <w:bottom w:val="single" w:sz="4" w:space="0" w:color="auto"/>
              <w:right w:val="single" w:sz="4" w:space="0" w:color="auto"/>
            </w:tcBorders>
            <w:shd w:val="clear" w:color="000000" w:fill="DBDBDB"/>
            <w:noWrap/>
            <w:vAlign w:val="bottom"/>
            <w:hideMark/>
          </w:tcPr>
          <w:p w14:paraId="5D4A299A" w14:textId="77777777" w:rsidR="004E38C7" w:rsidRPr="00303FEB" w:rsidRDefault="004E38C7" w:rsidP="00C8036B">
            <w:pPr>
              <w:spacing w:after="0" w:line="240" w:lineRule="auto"/>
              <w:rPr>
                <w:rFonts w:ascii="Calibri" w:eastAsia="Times New Roman" w:hAnsi="Calibri" w:cs="Calibri"/>
                <w:b/>
                <w:bCs/>
                <w:color w:val="000000"/>
                <w:sz w:val="20"/>
                <w:szCs w:val="20"/>
              </w:rPr>
            </w:pPr>
            <w:r w:rsidRPr="00303FEB">
              <w:rPr>
                <w:rFonts w:ascii="Calibri" w:eastAsia="Times New Roman" w:hAnsi="Calibri" w:cs="Calibri"/>
                <w:b/>
                <w:bCs/>
                <w:color w:val="000000"/>
                <w:sz w:val="20"/>
                <w:szCs w:val="20"/>
              </w:rPr>
              <w:t>Campello</w:t>
            </w:r>
          </w:p>
        </w:tc>
        <w:tc>
          <w:tcPr>
            <w:tcW w:w="746" w:type="dxa"/>
            <w:tcBorders>
              <w:top w:val="nil"/>
              <w:left w:val="nil"/>
              <w:bottom w:val="single" w:sz="4" w:space="0" w:color="auto"/>
              <w:right w:val="single" w:sz="4" w:space="0" w:color="auto"/>
            </w:tcBorders>
            <w:shd w:val="clear" w:color="auto" w:fill="auto"/>
            <w:noWrap/>
            <w:vAlign w:val="bottom"/>
            <w:hideMark/>
          </w:tcPr>
          <w:p w14:paraId="012AEB24"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2442</w:t>
            </w:r>
          </w:p>
        </w:tc>
        <w:tc>
          <w:tcPr>
            <w:tcW w:w="746" w:type="dxa"/>
            <w:tcBorders>
              <w:top w:val="nil"/>
              <w:left w:val="nil"/>
              <w:bottom w:val="single" w:sz="4" w:space="0" w:color="auto"/>
              <w:right w:val="single" w:sz="4" w:space="0" w:color="auto"/>
            </w:tcBorders>
            <w:shd w:val="clear" w:color="auto" w:fill="auto"/>
            <w:noWrap/>
            <w:vAlign w:val="bottom"/>
            <w:hideMark/>
          </w:tcPr>
          <w:p w14:paraId="668B70A9"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2409</w:t>
            </w:r>
          </w:p>
        </w:tc>
        <w:tc>
          <w:tcPr>
            <w:tcW w:w="746" w:type="dxa"/>
            <w:tcBorders>
              <w:top w:val="nil"/>
              <w:left w:val="nil"/>
              <w:bottom w:val="single" w:sz="4" w:space="0" w:color="auto"/>
              <w:right w:val="single" w:sz="4" w:space="0" w:color="auto"/>
            </w:tcBorders>
            <w:shd w:val="clear" w:color="auto" w:fill="auto"/>
            <w:noWrap/>
            <w:vAlign w:val="bottom"/>
            <w:hideMark/>
          </w:tcPr>
          <w:p w14:paraId="0E6DE029"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2375</w:t>
            </w:r>
          </w:p>
        </w:tc>
        <w:tc>
          <w:tcPr>
            <w:tcW w:w="746" w:type="dxa"/>
            <w:tcBorders>
              <w:top w:val="nil"/>
              <w:left w:val="nil"/>
              <w:bottom w:val="single" w:sz="4" w:space="0" w:color="auto"/>
              <w:right w:val="single" w:sz="4" w:space="0" w:color="auto"/>
            </w:tcBorders>
            <w:shd w:val="clear" w:color="auto" w:fill="auto"/>
            <w:noWrap/>
            <w:vAlign w:val="bottom"/>
            <w:hideMark/>
          </w:tcPr>
          <w:p w14:paraId="283D3EE4"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2354</w:t>
            </w:r>
          </w:p>
        </w:tc>
        <w:tc>
          <w:tcPr>
            <w:tcW w:w="746" w:type="dxa"/>
            <w:tcBorders>
              <w:top w:val="nil"/>
              <w:left w:val="nil"/>
              <w:bottom w:val="single" w:sz="4" w:space="0" w:color="auto"/>
              <w:right w:val="single" w:sz="4" w:space="0" w:color="auto"/>
            </w:tcBorders>
            <w:shd w:val="clear" w:color="auto" w:fill="auto"/>
            <w:noWrap/>
            <w:vAlign w:val="bottom"/>
            <w:hideMark/>
          </w:tcPr>
          <w:p w14:paraId="50A27AEE"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2336</w:t>
            </w:r>
          </w:p>
        </w:tc>
        <w:tc>
          <w:tcPr>
            <w:tcW w:w="746" w:type="dxa"/>
            <w:tcBorders>
              <w:top w:val="nil"/>
              <w:left w:val="nil"/>
              <w:bottom w:val="single" w:sz="4" w:space="0" w:color="auto"/>
              <w:right w:val="single" w:sz="4" w:space="0" w:color="auto"/>
            </w:tcBorders>
            <w:shd w:val="clear" w:color="auto" w:fill="auto"/>
            <w:noWrap/>
            <w:vAlign w:val="bottom"/>
            <w:hideMark/>
          </w:tcPr>
          <w:p w14:paraId="0452EEF5"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2371</w:t>
            </w:r>
          </w:p>
        </w:tc>
        <w:tc>
          <w:tcPr>
            <w:tcW w:w="1007" w:type="dxa"/>
            <w:tcBorders>
              <w:top w:val="nil"/>
              <w:left w:val="nil"/>
              <w:bottom w:val="single" w:sz="4" w:space="0" w:color="auto"/>
              <w:right w:val="single" w:sz="4" w:space="0" w:color="auto"/>
            </w:tcBorders>
            <w:shd w:val="clear" w:color="auto" w:fill="auto"/>
            <w:noWrap/>
            <w:vAlign w:val="bottom"/>
            <w:hideMark/>
          </w:tcPr>
          <w:p w14:paraId="7CA5CF18"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2361</w:t>
            </w:r>
          </w:p>
        </w:tc>
        <w:tc>
          <w:tcPr>
            <w:tcW w:w="1007" w:type="dxa"/>
            <w:tcBorders>
              <w:top w:val="nil"/>
              <w:left w:val="nil"/>
              <w:bottom w:val="single" w:sz="4" w:space="0" w:color="auto"/>
              <w:right w:val="single" w:sz="4" w:space="0" w:color="auto"/>
            </w:tcBorders>
            <w:shd w:val="clear" w:color="auto" w:fill="auto"/>
            <w:noWrap/>
            <w:vAlign w:val="center"/>
            <w:hideMark/>
          </w:tcPr>
          <w:p w14:paraId="0006BE5D"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C520D7">
              <w:rPr>
                <w:rFonts w:ascii="Calibri" w:eastAsia="Times New Roman" w:hAnsi="Calibri" w:cs="Times New Roman"/>
                <w:color w:val="000000"/>
                <w:sz w:val="18"/>
                <w:szCs w:val="18"/>
              </w:rPr>
              <w:t>2.347</w:t>
            </w:r>
          </w:p>
        </w:tc>
        <w:tc>
          <w:tcPr>
            <w:tcW w:w="867" w:type="dxa"/>
            <w:tcBorders>
              <w:top w:val="nil"/>
              <w:left w:val="nil"/>
              <w:bottom w:val="single" w:sz="4" w:space="0" w:color="auto"/>
              <w:right w:val="single" w:sz="4" w:space="0" w:color="auto"/>
            </w:tcBorders>
            <w:shd w:val="clear" w:color="auto" w:fill="auto"/>
            <w:noWrap/>
          </w:tcPr>
          <w:p w14:paraId="1DC1A5F7"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8B390B">
              <w:t>-14</w:t>
            </w:r>
          </w:p>
        </w:tc>
      </w:tr>
      <w:tr w:rsidR="004E38C7" w:rsidRPr="00303FEB" w14:paraId="209D6176" w14:textId="77777777" w:rsidTr="00C8036B">
        <w:trPr>
          <w:trHeight w:val="213"/>
          <w:jc w:val="center"/>
        </w:trPr>
        <w:tc>
          <w:tcPr>
            <w:tcW w:w="2561" w:type="dxa"/>
            <w:tcBorders>
              <w:top w:val="nil"/>
              <w:left w:val="single" w:sz="4" w:space="0" w:color="auto"/>
              <w:bottom w:val="single" w:sz="4" w:space="0" w:color="auto"/>
              <w:right w:val="single" w:sz="4" w:space="0" w:color="auto"/>
            </w:tcBorders>
            <w:shd w:val="clear" w:color="000000" w:fill="DBDBDB"/>
            <w:noWrap/>
            <w:vAlign w:val="bottom"/>
            <w:hideMark/>
          </w:tcPr>
          <w:p w14:paraId="50BBC3ED" w14:textId="77777777" w:rsidR="004E38C7" w:rsidRPr="00303FEB" w:rsidRDefault="004E38C7" w:rsidP="00C8036B">
            <w:pPr>
              <w:spacing w:after="0" w:line="240" w:lineRule="auto"/>
              <w:rPr>
                <w:rFonts w:ascii="Calibri" w:eastAsia="Times New Roman" w:hAnsi="Calibri" w:cs="Calibri"/>
                <w:b/>
                <w:bCs/>
                <w:color w:val="000000"/>
                <w:sz w:val="20"/>
                <w:szCs w:val="20"/>
              </w:rPr>
            </w:pPr>
            <w:r w:rsidRPr="00303FEB">
              <w:rPr>
                <w:rFonts w:ascii="Calibri" w:eastAsia="Times New Roman" w:hAnsi="Calibri" w:cs="Calibri"/>
                <w:b/>
                <w:bCs/>
                <w:color w:val="000000"/>
                <w:sz w:val="20"/>
                <w:szCs w:val="20"/>
              </w:rPr>
              <w:t>Castel Ritaldi</w:t>
            </w:r>
          </w:p>
        </w:tc>
        <w:tc>
          <w:tcPr>
            <w:tcW w:w="746" w:type="dxa"/>
            <w:tcBorders>
              <w:top w:val="nil"/>
              <w:left w:val="nil"/>
              <w:bottom w:val="single" w:sz="4" w:space="0" w:color="auto"/>
              <w:right w:val="single" w:sz="4" w:space="0" w:color="auto"/>
            </w:tcBorders>
            <w:shd w:val="clear" w:color="auto" w:fill="auto"/>
            <w:noWrap/>
            <w:vAlign w:val="bottom"/>
            <w:hideMark/>
          </w:tcPr>
          <w:p w14:paraId="4E584173"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3278</w:t>
            </w:r>
          </w:p>
        </w:tc>
        <w:tc>
          <w:tcPr>
            <w:tcW w:w="746" w:type="dxa"/>
            <w:tcBorders>
              <w:top w:val="nil"/>
              <w:left w:val="nil"/>
              <w:bottom w:val="single" w:sz="4" w:space="0" w:color="auto"/>
              <w:right w:val="single" w:sz="4" w:space="0" w:color="auto"/>
            </w:tcBorders>
            <w:shd w:val="clear" w:color="auto" w:fill="auto"/>
            <w:noWrap/>
            <w:vAlign w:val="bottom"/>
            <w:hideMark/>
          </w:tcPr>
          <w:p w14:paraId="2AD3B743"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3285</w:t>
            </w:r>
          </w:p>
        </w:tc>
        <w:tc>
          <w:tcPr>
            <w:tcW w:w="746" w:type="dxa"/>
            <w:tcBorders>
              <w:top w:val="nil"/>
              <w:left w:val="nil"/>
              <w:bottom w:val="single" w:sz="4" w:space="0" w:color="auto"/>
              <w:right w:val="single" w:sz="4" w:space="0" w:color="auto"/>
            </w:tcBorders>
            <w:shd w:val="clear" w:color="auto" w:fill="auto"/>
            <w:noWrap/>
            <w:vAlign w:val="bottom"/>
            <w:hideMark/>
          </w:tcPr>
          <w:p w14:paraId="172A610E"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3245</w:t>
            </w:r>
          </w:p>
        </w:tc>
        <w:tc>
          <w:tcPr>
            <w:tcW w:w="746" w:type="dxa"/>
            <w:tcBorders>
              <w:top w:val="nil"/>
              <w:left w:val="nil"/>
              <w:bottom w:val="single" w:sz="4" w:space="0" w:color="auto"/>
              <w:right w:val="single" w:sz="4" w:space="0" w:color="auto"/>
            </w:tcBorders>
            <w:shd w:val="clear" w:color="auto" w:fill="auto"/>
            <w:noWrap/>
            <w:vAlign w:val="bottom"/>
            <w:hideMark/>
          </w:tcPr>
          <w:p w14:paraId="4FDA1626"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3209</w:t>
            </w:r>
          </w:p>
        </w:tc>
        <w:tc>
          <w:tcPr>
            <w:tcW w:w="746" w:type="dxa"/>
            <w:tcBorders>
              <w:top w:val="nil"/>
              <w:left w:val="nil"/>
              <w:bottom w:val="single" w:sz="4" w:space="0" w:color="auto"/>
              <w:right w:val="single" w:sz="4" w:space="0" w:color="auto"/>
            </w:tcBorders>
            <w:shd w:val="clear" w:color="auto" w:fill="auto"/>
            <w:noWrap/>
            <w:vAlign w:val="bottom"/>
            <w:hideMark/>
          </w:tcPr>
          <w:p w14:paraId="7C909541"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3180</w:t>
            </w:r>
          </w:p>
        </w:tc>
        <w:tc>
          <w:tcPr>
            <w:tcW w:w="746" w:type="dxa"/>
            <w:tcBorders>
              <w:top w:val="nil"/>
              <w:left w:val="nil"/>
              <w:bottom w:val="single" w:sz="4" w:space="0" w:color="auto"/>
              <w:right w:val="single" w:sz="4" w:space="0" w:color="auto"/>
            </w:tcBorders>
            <w:shd w:val="clear" w:color="auto" w:fill="auto"/>
            <w:noWrap/>
            <w:vAlign w:val="bottom"/>
            <w:hideMark/>
          </w:tcPr>
          <w:p w14:paraId="51BADC91"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3149</w:t>
            </w:r>
          </w:p>
        </w:tc>
        <w:tc>
          <w:tcPr>
            <w:tcW w:w="1007" w:type="dxa"/>
            <w:tcBorders>
              <w:top w:val="nil"/>
              <w:left w:val="nil"/>
              <w:bottom w:val="single" w:sz="4" w:space="0" w:color="auto"/>
              <w:right w:val="single" w:sz="4" w:space="0" w:color="auto"/>
            </w:tcBorders>
            <w:shd w:val="clear" w:color="auto" w:fill="auto"/>
            <w:noWrap/>
            <w:vAlign w:val="bottom"/>
            <w:hideMark/>
          </w:tcPr>
          <w:p w14:paraId="08AC8D8E"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3072</w:t>
            </w:r>
          </w:p>
        </w:tc>
        <w:tc>
          <w:tcPr>
            <w:tcW w:w="1007" w:type="dxa"/>
            <w:tcBorders>
              <w:top w:val="nil"/>
              <w:left w:val="nil"/>
              <w:bottom w:val="single" w:sz="4" w:space="0" w:color="auto"/>
              <w:right w:val="single" w:sz="4" w:space="0" w:color="auto"/>
            </w:tcBorders>
            <w:shd w:val="clear" w:color="auto" w:fill="auto"/>
            <w:noWrap/>
            <w:vAlign w:val="center"/>
            <w:hideMark/>
          </w:tcPr>
          <w:p w14:paraId="5EBF431F"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C520D7">
              <w:rPr>
                <w:rFonts w:ascii="Calibri" w:eastAsia="Times New Roman" w:hAnsi="Calibri" w:cs="Times New Roman"/>
                <w:color w:val="000000"/>
                <w:sz w:val="18"/>
                <w:szCs w:val="18"/>
              </w:rPr>
              <w:t>3.048</w:t>
            </w:r>
          </w:p>
        </w:tc>
        <w:tc>
          <w:tcPr>
            <w:tcW w:w="867" w:type="dxa"/>
            <w:tcBorders>
              <w:top w:val="nil"/>
              <w:left w:val="nil"/>
              <w:bottom w:val="single" w:sz="4" w:space="0" w:color="auto"/>
              <w:right w:val="single" w:sz="4" w:space="0" w:color="auto"/>
            </w:tcBorders>
            <w:shd w:val="clear" w:color="auto" w:fill="auto"/>
            <w:noWrap/>
          </w:tcPr>
          <w:p w14:paraId="6A7EE17D"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8B390B">
              <w:t>-24</w:t>
            </w:r>
          </w:p>
        </w:tc>
      </w:tr>
      <w:tr w:rsidR="004E38C7" w:rsidRPr="00303FEB" w14:paraId="0F181855" w14:textId="77777777" w:rsidTr="00C8036B">
        <w:trPr>
          <w:trHeight w:val="213"/>
          <w:jc w:val="center"/>
        </w:trPr>
        <w:tc>
          <w:tcPr>
            <w:tcW w:w="2561" w:type="dxa"/>
            <w:tcBorders>
              <w:top w:val="nil"/>
              <w:left w:val="single" w:sz="4" w:space="0" w:color="auto"/>
              <w:bottom w:val="single" w:sz="4" w:space="0" w:color="auto"/>
              <w:right w:val="single" w:sz="4" w:space="0" w:color="auto"/>
            </w:tcBorders>
            <w:shd w:val="clear" w:color="000000" w:fill="DBDBDB"/>
            <w:noWrap/>
            <w:vAlign w:val="bottom"/>
            <w:hideMark/>
          </w:tcPr>
          <w:p w14:paraId="50B0B8AB" w14:textId="77777777" w:rsidR="004E38C7" w:rsidRPr="00303FEB" w:rsidRDefault="004E38C7" w:rsidP="00C8036B">
            <w:pPr>
              <w:spacing w:after="0" w:line="240" w:lineRule="auto"/>
              <w:rPr>
                <w:rFonts w:ascii="Calibri" w:eastAsia="Times New Roman" w:hAnsi="Calibri" w:cs="Calibri"/>
                <w:b/>
                <w:bCs/>
                <w:color w:val="000000"/>
                <w:sz w:val="20"/>
                <w:szCs w:val="20"/>
              </w:rPr>
            </w:pPr>
            <w:r w:rsidRPr="00303FEB">
              <w:rPr>
                <w:rFonts w:ascii="Calibri" w:eastAsia="Times New Roman" w:hAnsi="Calibri" w:cs="Calibri"/>
                <w:b/>
                <w:bCs/>
                <w:color w:val="000000"/>
                <w:sz w:val="20"/>
                <w:szCs w:val="20"/>
              </w:rPr>
              <w:t>Giano dell'Umbria</w:t>
            </w:r>
          </w:p>
        </w:tc>
        <w:tc>
          <w:tcPr>
            <w:tcW w:w="746" w:type="dxa"/>
            <w:tcBorders>
              <w:top w:val="nil"/>
              <w:left w:val="nil"/>
              <w:bottom w:val="single" w:sz="4" w:space="0" w:color="auto"/>
              <w:right w:val="single" w:sz="4" w:space="0" w:color="auto"/>
            </w:tcBorders>
            <w:shd w:val="clear" w:color="auto" w:fill="auto"/>
            <w:noWrap/>
            <w:vAlign w:val="bottom"/>
            <w:hideMark/>
          </w:tcPr>
          <w:p w14:paraId="26A958EE"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3846</w:t>
            </w:r>
          </w:p>
        </w:tc>
        <w:tc>
          <w:tcPr>
            <w:tcW w:w="746" w:type="dxa"/>
            <w:tcBorders>
              <w:top w:val="nil"/>
              <w:left w:val="nil"/>
              <w:bottom w:val="single" w:sz="4" w:space="0" w:color="auto"/>
              <w:right w:val="single" w:sz="4" w:space="0" w:color="auto"/>
            </w:tcBorders>
            <w:shd w:val="clear" w:color="auto" w:fill="auto"/>
            <w:noWrap/>
            <w:vAlign w:val="bottom"/>
            <w:hideMark/>
          </w:tcPr>
          <w:p w14:paraId="49C57003"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3876</w:t>
            </w:r>
          </w:p>
        </w:tc>
        <w:tc>
          <w:tcPr>
            <w:tcW w:w="746" w:type="dxa"/>
            <w:tcBorders>
              <w:top w:val="nil"/>
              <w:left w:val="nil"/>
              <w:bottom w:val="single" w:sz="4" w:space="0" w:color="auto"/>
              <w:right w:val="single" w:sz="4" w:space="0" w:color="auto"/>
            </w:tcBorders>
            <w:shd w:val="clear" w:color="auto" w:fill="auto"/>
            <w:noWrap/>
            <w:vAlign w:val="bottom"/>
            <w:hideMark/>
          </w:tcPr>
          <w:p w14:paraId="3666FCDB"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3893</w:t>
            </w:r>
          </w:p>
        </w:tc>
        <w:tc>
          <w:tcPr>
            <w:tcW w:w="746" w:type="dxa"/>
            <w:tcBorders>
              <w:top w:val="nil"/>
              <w:left w:val="nil"/>
              <w:bottom w:val="single" w:sz="4" w:space="0" w:color="auto"/>
              <w:right w:val="single" w:sz="4" w:space="0" w:color="auto"/>
            </w:tcBorders>
            <w:shd w:val="clear" w:color="auto" w:fill="auto"/>
            <w:noWrap/>
            <w:vAlign w:val="bottom"/>
            <w:hideMark/>
          </w:tcPr>
          <w:p w14:paraId="27FF2844"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3858</w:t>
            </w:r>
          </w:p>
        </w:tc>
        <w:tc>
          <w:tcPr>
            <w:tcW w:w="746" w:type="dxa"/>
            <w:tcBorders>
              <w:top w:val="nil"/>
              <w:left w:val="nil"/>
              <w:bottom w:val="single" w:sz="4" w:space="0" w:color="auto"/>
              <w:right w:val="single" w:sz="4" w:space="0" w:color="auto"/>
            </w:tcBorders>
            <w:shd w:val="clear" w:color="auto" w:fill="auto"/>
            <w:noWrap/>
            <w:vAlign w:val="bottom"/>
            <w:hideMark/>
          </w:tcPr>
          <w:p w14:paraId="02B86FDB"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3810</w:t>
            </w:r>
          </w:p>
        </w:tc>
        <w:tc>
          <w:tcPr>
            <w:tcW w:w="746" w:type="dxa"/>
            <w:tcBorders>
              <w:top w:val="nil"/>
              <w:left w:val="nil"/>
              <w:bottom w:val="single" w:sz="4" w:space="0" w:color="auto"/>
              <w:right w:val="single" w:sz="4" w:space="0" w:color="auto"/>
            </w:tcBorders>
            <w:shd w:val="clear" w:color="auto" w:fill="auto"/>
            <w:noWrap/>
            <w:vAlign w:val="bottom"/>
            <w:hideMark/>
          </w:tcPr>
          <w:p w14:paraId="78A7CC0B"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3766</w:t>
            </w:r>
          </w:p>
        </w:tc>
        <w:tc>
          <w:tcPr>
            <w:tcW w:w="1007" w:type="dxa"/>
            <w:tcBorders>
              <w:top w:val="nil"/>
              <w:left w:val="nil"/>
              <w:bottom w:val="single" w:sz="4" w:space="0" w:color="auto"/>
              <w:right w:val="single" w:sz="4" w:space="0" w:color="auto"/>
            </w:tcBorders>
            <w:shd w:val="clear" w:color="auto" w:fill="auto"/>
            <w:noWrap/>
            <w:vAlign w:val="bottom"/>
            <w:hideMark/>
          </w:tcPr>
          <w:p w14:paraId="584BB7A2"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3756</w:t>
            </w:r>
          </w:p>
        </w:tc>
        <w:tc>
          <w:tcPr>
            <w:tcW w:w="1007" w:type="dxa"/>
            <w:tcBorders>
              <w:top w:val="nil"/>
              <w:left w:val="nil"/>
              <w:bottom w:val="single" w:sz="4" w:space="0" w:color="auto"/>
              <w:right w:val="single" w:sz="4" w:space="0" w:color="auto"/>
            </w:tcBorders>
            <w:shd w:val="clear" w:color="auto" w:fill="auto"/>
            <w:noWrap/>
            <w:vAlign w:val="center"/>
            <w:hideMark/>
          </w:tcPr>
          <w:p w14:paraId="6BD0B982"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C520D7">
              <w:rPr>
                <w:rFonts w:ascii="Calibri" w:eastAsia="Times New Roman" w:hAnsi="Calibri" w:cs="Times New Roman"/>
                <w:color w:val="000000"/>
                <w:sz w:val="18"/>
                <w:szCs w:val="18"/>
              </w:rPr>
              <w:t>3.654</w:t>
            </w:r>
          </w:p>
        </w:tc>
        <w:tc>
          <w:tcPr>
            <w:tcW w:w="867" w:type="dxa"/>
            <w:tcBorders>
              <w:top w:val="nil"/>
              <w:left w:val="nil"/>
              <w:bottom w:val="single" w:sz="4" w:space="0" w:color="auto"/>
              <w:right w:val="single" w:sz="4" w:space="0" w:color="auto"/>
            </w:tcBorders>
            <w:shd w:val="clear" w:color="auto" w:fill="auto"/>
            <w:noWrap/>
          </w:tcPr>
          <w:p w14:paraId="4169B380"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8B390B">
              <w:t>-102</w:t>
            </w:r>
          </w:p>
        </w:tc>
      </w:tr>
      <w:tr w:rsidR="004E38C7" w:rsidRPr="00303FEB" w14:paraId="69EA8B2D" w14:textId="77777777" w:rsidTr="00C8036B">
        <w:trPr>
          <w:trHeight w:val="213"/>
          <w:jc w:val="center"/>
        </w:trPr>
        <w:tc>
          <w:tcPr>
            <w:tcW w:w="2561" w:type="dxa"/>
            <w:tcBorders>
              <w:top w:val="nil"/>
              <w:left w:val="single" w:sz="4" w:space="0" w:color="auto"/>
              <w:bottom w:val="single" w:sz="4" w:space="0" w:color="auto"/>
              <w:right w:val="single" w:sz="4" w:space="0" w:color="auto"/>
            </w:tcBorders>
            <w:shd w:val="clear" w:color="000000" w:fill="DBDBDB"/>
            <w:noWrap/>
            <w:vAlign w:val="bottom"/>
            <w:hideMark/>
          </w:tcPr>
          <w:p w14:paraId="2A6A3EC3" w14:textId="77777777" w:rsidR="004E38C7" w:rsidRPr="00303FEB" w:rsidRDefault="004E38C7" w:rsidP="00C8036B">
            <w:pPr>
              <w:spacing w:after="0" w:line="240" w:lineRule="auto"/>
              <w:rPr>
                <w:rFonts w:ascii="Calibri" w:eastAsia="Times New Roman" w:hAnsi="Calibri" w:cs="Calibri"/>
                <w:b/>
                <w:bCs/>
                <w:color w:val="000000"/>
                <w:sz w:val="20"/>
                <w:szCs w:val="20"/>
              </w:rPr>
            </w:pPr>
            <w:r w:rsidRPr="00303FEB">
              <w:rPr>
                <w:rFonts w:ascii="Calibri" w:eastAsia="Times New Roman" w:hAnsi="Calibri" w:cs="Calibri"/>
                <w:b/>
                <w:bCs/>
                <w:color w:val="000000"/>
                <w:sz w:val="20"/>
                <w:szCs w:val="20"/>
              </w:rPr>
              <w:t>Gualdo Cattaneo</w:t>
            </w:r>
          </w:p>
        </w:tc>
        <w:tc>
          <w:tcPr>
            <w:tcW w:w="746" w:type="dxa"/>
            <w:tcBorders>
              <w:top w:val="nil"/>
              <w:left w:val="nil"/>
              <w:bottom w:val="single" w:sz="4" w:space="0" w:color="auto"/>
              <w:right w:val="single" w:sz="4" w:space="0" w:color="auto"/>
            </w:tcBorders>
            <w:shd w:val="clear" w:color="auto" w:fill="auto"/>
            <w:noWrap/>
            <w:vAlign w:val="bottom"/>
            <w:hideMark/>
          </w:tcPr>
          <w:p w14:paraId="48F67610"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6155</w:t>
            </w:r>
          </w:p>
        </w:tc>
        <w:tc>
          <w:tcPr>
            <w:tcW w:w="746" w:type="dxa"/>
            <w:tcBorders>
              <w:top w:val="nil"/>
              <w:left w:val="nil"/>
              <w:bottom w:val="single" w:sz="4" w:space="0" w:color="auto"/>
              <w:right w:val="single" w:sz="4" w:space="0" w:color="auto"/>
            </w:tcBorders>
            <w:shd w:val="clear" w:color="auto" w:fill="auto"/>
            <w:noWrap/>
            <w:vAlign w:val="bottom"/>
            <w:hideMark/>
          </w:tcPr>
          <w:p w14:paraId="321C18A2"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6065</w:t>
            </w:r>
          </w:p>
        </w:tc>
        <w:tc>
          <w:tcPr>
            <w:tcW w:w="746" w:type="dxa"/>
            <w:tcBorders>
              <w:top w:val="nil"/>
              <w:left w:val="nil"/>
              <w:bottom w:val="single" w:sz="4" w:space="0" w:color="auto"/>
              <w:right w:val="single" w:sz="4" w:space="0" w:color="auto"/>
            </w:tcBorders>
            <w:shd w:val="clear" w:color="auto" w:fill="auto"/>
            <w:noWrap/>
            <w:vAlign w:val="bottom"/>
            <w:hideMark/>
          </w:tcPr>
          <w:p w14:paraId="7AE9CA00"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5965</w:t>
            </w:r>
          </w:p>
        </w:tc>
        <w:tc>
          <w:tcPr>
            <w:tcW w:w="746" w:type="dxa"/>
            <w:tcBorders>
              <w:top w:val="nil"/>
              <w:left w:val="nil"/>
              <w:bottom w:val="single" w:sz="4" w:space="0" w:color="auto"/>
              <w:right w:val="single" w:sz="4" w:space="0" w:color="auto"/>
            </w:tcBorders>
            <w:shd w:val="clear" w:color="auto" w:fill="auto"/>
            <w:noWrap/>
            <w:vAlign w:val="bottom"/>
            <w:hideMark/>
          </w:tcPr>
          <w:p w14:paraId="75F76951"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5892</w:t>
            </w:r>
          </w:p>
        </w:tc>
        <w:tc>
          <w:tcPr>
            <w:tcW w:w="746" w:type="dxa"/>
            <w:tcBorders>
              <w:top w:val="nil"/>
              <w:left w:val="nil"/>
              <w:bottom w:val="single" w:sz="4" w:space="0" w:color="auto"/>
              <w:right w:val="single" w:sz="4" w:space="0" w:color="auto"/>
            </w:tcBorders>
            <w:shd w:val="clear" w:color="auto" w:fill="auto"/>
            <w:noWrap/>
            <w:vAlign w:val="bottom"/>
            <w:hideMark/>
          </w:tcPr>
          <w:p w14:paraId="2F904A6D"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5847</w:t>
            </w:r>
          </w:p>
        </w:tc>
        <w:tc>
          <w:tcPr>
            <w:tcW w:w="746" w:type="dxa"/>
            <w:tcBorders>
              <w:top w:val="nil"/>
              <w:left w:val="nil"/>
              <w:bottom w:val="single" w:sz="4" w:space="0" w:color="auto"/>
              <w:right w:val="single" w:sz="4" w:space="0" w:color="auto"/>
            </w:tcBorders>
            <w:shd w:val="clear" w:color="auto" w:fill="auto"/>
            <w:noWrap/>
            <w:vAlign w:val="bottom"/>
            <w:hideMark/>
          </w:tcPr>
          <w:p w14:paraId="4D841721"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5789</w:t>
            </w:r>
          </w:p>
        </w:tc>
        <w:tc>
          <w:tcPr>
            <w:tcW w:w="1007" w:type="dxa"/>
            <w:tcBorders>
              <w:top w:val="nil"/>
              <w:left w:val="nil"/>
              <w:bottom w:val="single" w:sz="4" w:space="0" w:color="auto"/>
              <w:right w:val="single" w:sz="4" w:space="0" w:color="auto"/>
            </w:tcBorders>
            <w:shd w:val="clear" w:color="auto" w:fill="auto"/>
            <w:noWrap/>
            <w:vAlign w:val="bottom"/>
            <w:hideMark/>
          </w:tcPr>
          <w:p w14:paraId="5F783D87"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5759</w:t>
            </w:r>
          </w:p>
        </w:tc>
        <w:tc>
          <w:tcPr>
            <w:tcW w:w="1007" w:type="dxa"/>
            <w:tcBorders>
              <w:top w:val="nil"/>
              <w:left w:val="nil"/>
              <w:bottom w:val="single" w:sz="4" w:space="0" w:color="auto"/>
              <w:right w:val="single" w:sz="4" w:space="0" w:color="auto"/>
            </w:tcBorders>
            <w:shd w:val="clear" w:color="auto" w:fill="auto"/>
            <w:noWrap/>
            <w:vAlign w:val="center"/>
            <w:hideMark/>
          </w:tcPr>
          <w:p w14:paraId="22DD5D81"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C520D7">
              <w:rPr>
                <w:rFonts w:ascii="Calibri" w:eastAsia="Times New Roman" w:hAnsi="Calibri" w:cs="Times New Roman"/>
                <w:color w:val="000000"/>
                <w:sz w:val="18"/>
                <w:szCs w:val="18"/>
              </w:rPr>
              <w:t>5.691</w:t>
            </w:r>
          </w:p>
        </w:tc>
        <w:tc>
          <w:tcPr>
            <w:tcW w:w="867" w:type="dxa"/>
            <w:tcBorders>
              <w:top w:val="nil"/>
              <w:left w:val="nil"/>
              <w:bottom w:val="single" w:sz="4" w:space="0" w:color="auto"/>
              <w:right w:val="single" w:sz="4" w:space="0" w:color="auto"/>
            </w:tcBorders>
            <w:shd w:val="clear" w:color="auto" w:fill="auto"/>
            <w:noWrap/>
          </w:tcPr>
          <w:p w14:paraId="2158E233"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8B390B">
              <w:t>-68</w:t>
            </w:r>
          </w:p>
        </w:tc>
      </w:tr>
      <w:tr w:rsidR="004E38C7" w:rsidRPr="00303FEB" w14:paraId="2C0090E9" w14:textId="77777777" w:rsidTr="00C8036B">
        <w:trPr>
          <w:trHeight w:val="213"/>
          <w:jc w:val="center"/>
        </w:trPr>
        <w:tc>
          <w:tcPr>
            <w:tcW w:w="2561" w:type="dxa"/>
            <w:tcBorders>
              <w:top w:val="nil"/>
              <w:left w:val="single" w:sz="4" w:space="0" w:color="auto"/>
              <w:bottom w:val="single" w:sz="4" w:space="0" w:color="auto"/>
              <w:right w:val="single" w:sz="4" w:space="0" w:color="auto"/>
            </w:tcBorders>
            <w:shd w:val="clear" w:color="000000" w:fill="DBDBDB"/>
            <w:noWrap/>
            <w:vAlign w:val="bottom"/>
            <w:hideMark/>
          </w:tcPr>
          <w:p w14:paraId="65EA3694" w14:textId="77777777" w:rsidR="004E38C7" w:rsidRPr="00303FEB" w:rsidRDefault="004E38C7" w:rsidP="00C8036B">
            <w:pPr>
              <w:spacing w:after="0" w:line="240" w:lineRule="auto"/>
              <w:rPr>
                <w:rFonts w:ascii="Calibri" w:eastAsia="Times New Roman" w:hAnsi="Calibri" w:cs="Calibri"/>
                <w:b/>
                <w:bCs/>
                <w:color w:val="000000"/>
                <w:sz w:val="20"/>
                <w:szCs w:val="20"/>
              </w:rPr>
            </w:pPr>
            <w:r w:rsidRPr="00303FEB">
              <w:rPr>
                <w:rFonts w:ascii="Calibri" w:eastAsia="Times New Roman" w:hAnsi="Calibri" w:cs="Calibri"/>
                <w:b/>
                <w:bCs/>
                <w:color w:val="000000"/>
                <w:sz w:val="20"/>
                <w:szCs w:val="20"/>
              </w:rPr>
              <w:t>Massa Martana</w:t>
            </w:r>
          </w:p>
        </w:tc>
        <w:tc>
          <w:tcPr>
            <w:tcW w:w="746" w:type="dxa"/>
            <w:tcBorders>
              <w:top w:val="nil"/>
              <w:left w:val="nil"/>
              <w:bottom w:val="single" w:sz="4" w:space="0" w:color="auto"/>
              <w:right w:val="single" w:sz="4" w:space="0" w:color="auto"/>
            </w:tcBorders>
            <w:shd w:val="clear" w:color="auto" w:fill="auto"/>
            <w:noWrap/>
            <w:vAlign w:val="bottom"/>
            <w:hideMark/>
          </w:tcPr>
          <w:p w14:paraId="653CC7EB"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3770</w:t>
            </w:r>
          </w:p>
        </w:tc>
        <w:tc>
          <w:tcPr>
            <w:tcW w:w="746" w:type="dxa"/>
            <w:tcBorders>
              <w:top w:val="nil"/>
              <w:left w:val="nil"/>
              <w:bottom w:val="single" w:sz="4" w:space="0" w:color="auto"/>
              <w:right w:val="single" w:sz="4" w:space="0" w:color="auto"/>
            </w:tcBorders>
            <w:shd w:val="clear" w:color="auto" w:fill="auto"/>
            <w:noWrap/>
            <w:vAlign w:val="bottom"/>
            <w:hideMark/>
          </w:tcPr>
          <w:p w14:paraId="67CE81BF"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3757</w:t>
            </w:r>
          </w:p>
        </w:tc>
        <w:tc>
          <w:tcPr>
            <w:tcW w:w="746" w:type="dxa"/>
            <w:tcBorders>
              <w:top w:val="nil"/>
              <w:left w:val="nil"/>
              <w:bottom w:val="single" w:sz="4" w:space="0" w:color="auto"/>
              <w:right w:val="single" w:sz="4" w:space="0" w:color="auto"/>
            </w:tcBorders>
            <w:shd w:val="clear" w:color="auto" w:fill="auto"/>
            <w:noWrap/>
            <w:vAlign w:val="bottom"/>
            <w:hideMark/>
          </w:tcPr>
          <w:p w14:paraId="7854747E"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3742</w:t>
            </w:r>
          </w:p>
        </w:tc>
        <w:tc>
          <w:tcPr>
            <w:tcW w:w="746" w:type="dxa"/>
            <w:tcBorders>
              <w:top w:val="nil"/>
              <w:left w:val="nil"/>
              <w:bottom w:val="single" w:sz="4" w:space="0" w:color="auto"/>
              <w:right w:val="single" w:sz="4" w:space="0" w:color="auto"/>
            </w:tcBorders>
            <w:shd w:val="clear" w:color="auto" w:fill="auto"/>
            <w:noWrap/>
            <w:vAlign w:val="bottom"/>
            <w:hideMark/>
          </w:tcPr>
          <w:p w14:paraId="5B060C7E"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3673</w:t>
            </w:r>
          </w:p>
        </w:tc>
        <w:tc>
          <w:tcPr>
            <w:tcW w:w="746" w:type="dxa"/>
            <w:tcBorders>
              <w:top w:val="nil"/>
              <w:left w:val="nil"/>
              <w:bottom w:val="single" w:sz="4" w:space="0" w:color="auto"/>
              <w:right w:val="single" w:sz="4" w:space="0" w:color="auto"/>
            </w:tcBorders>
            <w:shd w:val="clear" w:color="auto" w:fill="auto"/>
            <w:noWrap/>
            <w:vAlign w:val="bottom"/>
            <w:hideMark/>
          </w:tcPr>
          <w:p w14:paraId="121A2E65"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3651</w:t>
            </w:r>
          </w:p>
        </w:tc>
        <w:tc>
          <w:tcPr>
            <w:tcW w:w="746" w:type="dxa"/>
            <w:tcBorders>
              <w:top w:val="nil"/>
              <w:left w:val="nil"/>
              <w:bottom w:val="single" w:sz="4" w:space="0" w:color="auto"/>
              <w:right w:val="single" w:sz="4" w:space="0" w:color="auto"/>
            </w:tcBorders>
            <w:shd w:val="clear" w:color="auto" w:fill="auto"/>
            <w:noWrap/>
            <w:vAlign w:val="bottom"/>
            <w:hideMark/>
          </w:tcPr>
          <w:p w14:paraId="11728C65"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3668</w:t>
            </w:r>
          </w:p>
        </w:tc>
        <w:tc>
          <w:tcPr>
            <w:tcW w:w="1007" w:type="dxa"/>
            <w:tcBorders>
              <w:top w:val="nil"/>
              <w:left w:val="nil"/>
              <w:bottom w:val="single" w:sz="4" w:space="0" w:color="auto"/>
              <w:right w:val="single" w:sz="4" w:space="0" w:color="auto"/>
            </w:tcBorders>
            <w:shd w:val="clear" w:color="auto" w:fill="auto"/>
            <w:noWrap/>
            <w:vAlign w:val="bottom"/>
            <w:hideMark/>
          </w:tcPr>
          <w:p w14:paraId="7280BEE7"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3642</w:t>
            </w:r>
          </w:p>
        </w:tc>
        <w:tc>
          <w:tcPr>
            <w:tcW w:w="1007" w:type="dxa"/>
            <w:tcBorders>
              <w:top w:val="nil"/>
              <w:left w:val="nil"/>
              <w:bottom w:val="single" w:sz="4" w:space="0" w:color="auto"/>
              <w:right w:val="single" w:sz="4" w:space="0" w:color="auto"/>
            </w:tcBorders>
            <w:shd w:val="clear" w:color="auto" w:fill="auto"/>
            <w:noWrap/>
            <w:vAlign w:val="center"/>
            <w:hideMark/>
          </w:tcPr>
          <w:p w14:paraId="5028974F"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C520D7">
              <w:rPr>
                <w:rFonts w:ascii="Calibri" w:eastAsia="Times New Roman" w:hAnsi="Calibri" w:cs="Times New Roman"/>
                <w:color w:val="000000"/>
                <w:sz w:val="18"/>
                <w:szCs w:val="18"/>
              </w:rPr>
              <w:t>3.641</w:t>
            </w:r>
          </w:p>
        </w:tc>
        <w:tc>
          <w:tcPr>
            <w:tcW w:w="867" w:type="dxa"/>
            <w:tcBorders>
              <w:top w:val="nil"/>
              <w:left w:val="nil"/>
              <w:bottom w:val="single" w:sz="4" w:space="0" w:color="auto"/>
              <w:right w:val="single" w:sz="4" w:space="0" w:color="auto"/>
            </w:tcBorders>
            <w:shd w:val="clear" w:color="auto" w:fill="auto"/>
            <w:noWrap/>
          </w:tcPr>
          <w:p w14:paraId="4041810C"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8B390B">
              <w:t>-1</w:t>
            </w:r>
          </w:p>
        </w:tc>
      </w:tr>
      <w:tr w:rsidR="004E38C7" w:rsidRPr="00303FEB" w14:paraId="1114B0DD" w14:textId="77777777" w:rsidTr="00C8036B">
        <w:trPr>
          <w:trHeight w:val="213"/>
          <w:jc w:val="center"/>
        </w:trPr>
        <w:tc>
          <w:tcPr>
            <w:tcW w:w="2561" w:type="dxa"/>
            <w:tcBorders>
              <w:top w:val="nil"/>
              <w:left w:val="single" w:sz="4" w:space="0" w:color="auto"/>
              <w:bottom w:val="single" w:sz="4" w:space="0" w:color="auto"/>
              <w:right w:val="single" w:sz="4" w:space="0" w:color="auto"/>
            </w:tcBorders>
            <w:shd w:val="clear" w:color="000000" w:fill="DBDBDB"/>
            <w:noWrap/>
            <w:vAlign w:val="bottom"/>
            <w:hideMark/>
          </w:tcPr>
          <w:p w14:paraId="2CC41589" w14:textId="77777777" w:rsidR="004E38C7" w:rsidRPr="00303FEB" w:rsidRDefault="004E38C7" w:rsidP="00C8036B">
            <w:pPr>
              <w:spacing w:after="0" w:line="240" w:lineRule="auto"/>
              <w:rPr>
                <w:rFonts w:ascii="Calibri" w:eastAsia="Times New Roman" w:hAnsi="Calibri" w:cs="Calibri"/>
                <w:b/>
                <w:bCs/>
                <w:color w:val="000000"/>
                <w:sz w:val="20"/>
                <w:szCs w:val="20"/>
              </w:rPr>
            </w:pPr>
            <w:r w:rsidRPr="00303FEB">
              <w:rPr>
                <w:rFonts w:ascii="Calibri" w:eastAsia="Times New Roman" w:hAnsi="Calibri" w:cs="Calibri"/>
                <w:b/>
                <w:bCs/>
                <w:color w:val="000000"/>
                <w:sz w:val="20"/>
                <w:szCs w:val="20"/>
              </w:rPr>
              <w:t>Montefalco</w:t>
            </w:r>
          </w:p>
        </w:tc>
        <w:tc>
          <w:tcPr>
            <w:tcW w:w="746" w:type="dxa"/>
            <w:tcBorders>
              <w:top w:val="nil"/>
              <w:left w:val="nil"/>
              <w:bottom w:val="single" w:sz="4" w:space="0" w:color="auto"/>
              <w:right w:val="single" w:sz="4" w:space="0" w:color="auto"/>
            </w:tcBorders>
            <w:shd w:val="clear" w:color="auto" w:fill="auto"/>
            <w:noWrap/>
            <w:vAlign w:val="bottom"/>
            <w:hideMark/>
          </w:tcPr>
          <w:p w14:paraId="797AE8E8"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5679</w:t>
            </w:r>
          </w:p>
        </w:tc>
        <w:tc>
          <w:tcPr>
            <w:tcW w:w="746" w:type="dxa"/>
            <w:tcBorders>
              <w:top w:val="nil"/>
              <w:left w:val="nil"/>
              <w:bottom w:val="single" w:sz="4" w:space="0" w:color="auto"/>
              <w:right w:val="single" w:sz="4" w:space="0" w:color="auto"/>
            </w:tcBorders>
            <w:shd w:val="clear" w:color="auto" w:fill="auto"/>
            <w:noWrap/>
            <w:vAlign w:val="bottom"/>
            <w:hideMark/>
          </w:tcPr>
          <w:p w14:paraId="7B45F8B3"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5626</w:t>
            </w:r>
          </w:p>
        </w:tc>
        <w:tc>
          <w:tcPr>
            <w:tcW w:w="746" w:type="dxa"/>
            <w:tcBorders>
              <w:top w:val="nil"/>
              <w:left w:val="nil"/>
              <w:bottom w:val="single" w:sz="4" w:space="0" w:color="auto"/>
              <w:right w:val="single" w:sz="4" w:space="0" w:color="auto"/>
            </w:tcBorders>
            <w:shd w:val="clear" w:color="auto" w:fill="auto"/>
            <w:noWrap/>
            <w:vAlign w:val="bottom"/>
            <w:hideMark/>
          </w:tcPr>
          <w:p w14:paraId="4662E4F0"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5577</w:t>
            </w:r>
          </w:p>
        </w:tc>
        <w:tc>
          <w:tcPr>
            <w:tcW w:w="746" w:type="dxa"/>
            <w:tcBorders>
              <w:top w:val="nil"/>
              <w:left w:val="nil"/>
              <w:bottom w:val="single" w:sz="4" w:space="0" w:color="auto"/>
              <w:right w:val="single" w:sz="4" w:space="0" w:color="auto"/>
            </w:tcBorders>
            <w:shd w:val="clear" w:color="auto" w:fill="auto"/>
            <w:noWrap/>
            <w:vAlign w:val="bottom"/>
            <w:hideMark/>
          </w:tcPr>
          <w:p w14:paraId="5AF5930B"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5535</w:t>
            </w:r>
          </w:p>
        </w:tc>
        <w:tc>
          <w:tcPr>
            <w:tcW w:w="746" w:type="dxa"/>
            <w:tcBorders>
              <w:top w:val="nil"/>
              <w:left w:val="nil"/>
              <w:bottom w:val="single" w:sz="4" w:space="0" w:color="auto"/>
              <w:right w:val="single" w:sz="4" w:space="0" w:color="auto"/>
            </w:tcBorders>
            <w:shd w:val="clear" w:color="auto" w:fill="auto"/>
            <w:noWrap/>
            <w:vAlign w:val="bottom"/>
            <w:hideMark/>
          </w:tcPr>
          <w:p w14:paraId="1A16EE41"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5507</w:t>
            </w:r>
          </w:p>
        </w:tc>
        <w:tc>
          <w:tcPr>
            <w:tcW w:w="746" w:type="dxa"/>
            <w:tcBorders>
              <w:top w:val="nil"/>
              <w:left w:val="nil"/>
              <w:bottom w:val="single" w:sz="4" w:space="0" w:color="auto"/>
              <w:right w:val="single" w:sz="4" w:space="0" w:color="auto"/>
            </w:tcBorders>
            <w:shd w:val="clear" w:color="auto" w:fill="auto"/>
            <w:noWrap/>
            <w:vAlign w:val="bottom"/>
            <w:hideMark/>
          </w:tcPr>
          <w:p w14:paraId="7CBF049B"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5483</w:t>
            </w:r>
          </w:p>
        </w:tc>
        <w:tc>
          <w:tcPr>
            <w:tcW w:w="1007" w:type="dxa"/>
            <w:tcBorders>
              <w:top w:val="nil"/>
              <w:left w:val="nil"/>
              <w:bottom w:val="single" w:sz="4" w:space="0" w:color="auto"/>
              <w:right w:val="single" w:sz="4" w:space="0" w:color="auto"/>
            </w:tcBorders>
            <w:shd w:val="clear" w:color="auto" w:fill="auto"/>
            <w:noWrap/>
            <w:vAlign w:val="bottom"/>
            <w:hideMark/>
          </w:tcPr>
          <w:p w14:paraId="4720BC13"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5461</w:t>
            </w:r>
          </w:p>
        </w:tc>
        <w:tc>
          <w:tcPr>
            <w:tcW w:w="1007" w:type="dxa"/>
            <w:tcBorders>
              <w:top w:val="nil"/>
              <w:left w:val="nil"/>
              <w:bottom w:val="single" w:sz="4" w:space="0" w:color="auto"/>
              <w:right w:val="single" w:sz="4" w:space="0" w:color="auto"/>
            </w:tcBorders>
            <w:shd w:val="clear" w:color="auto" w:fill="auto"/>
            <w:noWrap/>
            <w:vAlign w:val="center"/>
            <w:hideMark/>
          </w:tcPr>
          <w:p w14:paraId="4DDBF1DA"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C520D7">
              <w:rPr>
                <w:rFonts w:ascii="Calibri" w:eastAsia="Times New Roman" w:hAnsi="Calibri" w:cs="Times New Roman"/>
                <w:color w:val="000000"/>
                <w:sz w:val="18"/>
                <w:szCs w:val="18"/>
              </w:rPr>
              <w:t>5.421</w:t>
            </w:r>
          </w:p>
        </w:tc>
        <w:tc>
          <w:tcPr>
            <w:tcW w:w="867" w:type="dxa"/>
            <w:tcBorders>
              <w:top w:val="nil"/>
              <w:left w:val="nil"/>
              <w:bottom w:val="single" w:sz="4" w:space="0" w:color="auto"/>
              <w:right w:val="single" w:sz="4" w:space="0" w:color="auto"/>
            </w:tcBorders>
            <w:shd w:val="clear" w:color="auto" w:fill="auto"/>
            <w:noWrap/>
          </w:tcPr>
          <w:p w14:paraId="09DA26F1"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8B390B">
              <w:t>-40</w:t>
            </w:r>
          </w:p>
        </w:tc>
      </w:tr>
      <w:tr w:rsidR="004E38C7" w:rsidRPr="00303FEB" w14:paraId="6ECED53D" w14:textId="77777777" w:rsidTr="00C8036B">
        <w:trPr>
          <w:trHeight w:val="213"/>
          <w:jc w:val="center"/>
        </w:trPr>
        <w:tc>
          <w:tcPr>
            <w:tcW w:w="2561" w:type="dxa"/>
            <w:tcBorders>
              <w:top w:val="nil"/>
              <w:left w:val="single" w:sz="4" w:space="0" w:color="auto"/>
              <w:bottom w:val="single" w:sz="4" w:space="0" w:color="auto"/>
              <w:right w:val="single" w:sz="4" w:space="0" w:color="auto"/>
            </w:tcBorders>
            <w:shd w:val="clear" w:color="000000" w:fill="DBDBDB"/>
            <w:noWrap/>
            <w:vAlign w:val="bottom"/>
            <w:hideMark/>
          </w:tcPr>
          <w:p w14:paraId="61D1C26F" w14:textId="77777777" w:rsidR="004E38C7" w:rsidRPr="00303FEB" w:rsidRDefault="004E38C7" w:rsidP="00C8036B">
            <w:pPr>
              <w:spacing w:after="0" w:line="240" w:lineRule="auto"/>
              <w:rPr>
                <w:rFonts w:ascii="Calibri" w:eastAsia="Times New Roman" w:hAnsi="Calibri" w:cs="Calibri"/>
                <w:b/>
                <w:bCs/>
                <w:color w:val="000000"/>
                <w:sz w:val="20"/>
                <w:szCs w:val="20"/>
              </w:rPr>
            </w:pPr>
            <w:r w:rsidRPr="00303FEB">
              <w:rPr>
                <w:rFonts w:ascii="Calibri" w:eastAsia="Times New Roman" w:hAnsi="Calibri" w:cs="Calibri"/>
                <w:b/>
                <w:bCs/>
                <w:color w:val="000000"/>
                <w:sz w:val="20"/>
                <w:szCs w:val="20"/>
              </w:rPr>
              <w:t>Trevi</w:t>
            </w:r>
          </w:p>
        </w:tc>
        <w:tc>
          <w:tcPr>
            <w:tcW w:w="746" w:type="dxa"/>
            <w:tcBorders>
              <w:top w:val="nil"/>
              <w:left w:val="nil"/>
              <w:bottom w:val="single" w:sz="4" w:space="0" w:color="auto"/>
              <w:right w:val="single" w:sz="4" w:space="0" w:color="auto"/>
            </w:tcBorders>
            <w:shd w:val="clear" w:color="auto" w:fill="auto"/>
            <w:noWrap/>
            <w:vAlign w:val="bottom"/>
            <w:hideMark/>
          </w:tcPr>
          <w:p w14:paraId="471D0659"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8469</w:t>
            </w:r>
          </w:p>
        </w:tc>
        <w:tc>
          <w:tcPr>
            <w:tcW w:w="746" w:type="dxa"/>
            <w:tcBorders>
              <w:top w:val="nil"/>
              <w:left w:val="nil"/>
              <w:bottom w:val="single" w:sz="4" w:space="0" w:color="auto"/>
              <w:right w:val="single" w:sz="4" w:space="0" w:color="auto"/>
            </w:tcBorders>
            <w:shd w:val="clear" w:color="auto" w:fill="auto"/>
            <w:noWrap/>
            <w:vAlign w:val="bottom"/>
            <w:hideMark/>
          </w:tcPr>
          <w:p w14:paraId="3F895EFF"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8372</w:t>
            </w:r>
          </w:p>
        </w:tc>
        <w:tc>
          <w:tcPr>
            <w:tcW w:w="746" w:type="dxa"/>
            <w:tcBorders>
              <w:top w:val="nil"/>
              <w:left w:val="nil"/>
              <w:bottom w:val="single" w:sz="4" w:space="0" w:color="auto"/>
              <w:right w:val="single" w:sz="4" w:space="0" w:color="auto"/>
            </w:tcBorders>
            <w:shd w:val="clear" w:color="auto" w:fill="auto"/>
            <w:noWrap/>
            <w:vAlign w:val="bottom"/>
            <w:hideMark/>
          </w:tcPr>
          <w:p w14:paraId="140E2E3D"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8363</w:t>
            </w:r>
          </w:p>
        </w:tc>
        <w:tc>
          <w:tcPr>
            <w:tcW w:w="746" w:type="dxa"/>
            <w:tcBorders>
              <w:top w:val="nil"/>
              <w:left w:val="nil"/>
              <w:bottom w:val="single" w:sz="4" w:space="0" w:color="auto"/>
              <w:right w:val="single" w:sz="4" w:space="0" w:color="auto"/>
            </w:tcBorders>
            <w:shd w:val="clear" w:color="auto" w:fill="auto"/>
            <w:noWrap/>
            <w:vAlign w:val="bottom"/>
            <w:hideMark/>
          </w:tcPr>
          <w:p w14:paraId="7F108637"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8349</w:t>
            </w:r>
          </w:p>
        </w:tc>
        <w:tc>
          <w:tcPr>
            <w:tcW w:w="746" w:type="dxa"/>
            <w:tcBorders>
              <w:top w:val="nil"/>
              <w:left w:val="nil"/>
              <w:bottom w:val="single" w:sz="4" w:space="0" w:color="auto"/>
              <w:right w:val="single" w:sz="4" w:space="0" w:color="auto"/>
            </w:tcBorders>
            <w:shd w:val="clear" w:color="auto" w:fill="auto"/>
            <w:noWrap/>
            <w:vAlign w:val="bottom"/>
            <w:hideMark/>
          </w:tcPr>
          <w:p w14:paraId="37F9E4B1"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8253</w:t>
            </w:r>
          </w:p>
        </w:tc>
        <w:tc>
          <w:tcPr>
            <w:tcW w:w="746" w:type="dxa"/>
            <w:tcBorders>
              <w:top w:val="nil"/>
              <w:left w:val="nil"/>
              <w:bottom w:val="single" w:sz="4" w:space="0" w:color="auto"/>
              <w:right w:val="single" w:sz="4" w:space="0" w:color="auto"/>
            </w:tcBorders>
            <w:shd w:val="clear" w:color="auto" w:fill="auto"/>
            <w:noWrap/>
            <w:vAlign w:val="bottom"/>
            <w:hideMark/>
          </w:tcPr>
          <w:p w14:paraId="08C725C2"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8243</w:t>
            </w:r>
          </w:p>
        </w:tc>
        <w:tc>
          <w:tcPr>
            <w:tcW w:w="1007" w:type="dxa"/>
            <w:tcBorders>
              <w:top w:val="nil"/>
              <w:left w:val="nil"/>
              <w:bottom w:val="single" w:sz="4" w:space="0" w:color="auto"/>
              <w:right w:val="single" w:sz="4" w:space="0" w:color="auto"/>
            </w:tcBorders>
            <w:shd w:val="clear" w:color="auto" w:fill="auto"/>
            <w:noWrap/>
            <w:vAlign w:val="bottom"/>
            <w:hideMark/>
          </w:tcPr>
          <w:p w14:paraId="5B003394"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8130</w:t>
            </w:r>
          </w:p>
        </w:tc>
        <w:tc>
          <w:tcPr>
            <w:tcW w:w="1007" w:type="dxa"/>
            <w:tcBorders>
              <w:top w:val="nil"/>
              <w:left w:val="nil"/>
              <w:bottom w:val="single" w:sz="4" w:space="0" w:color="auto"/>
              <w:right w:val="single" w:sz="4" w:space="0" w:color="auto"/>
            </w:tcBorders>
            <w:shd w:val="clear" w:color="auto" w:fill="auto"/>
            <w:noWrap/>
            <w:vAlign w:val="center"/>
            <w:hideMark/>
          </w:tcPr>
          <w:p w14:paraId="31C7A622"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C520D7">
              <w:rPr>
                <w:rFonts w:ascii="Calibri" w:eastAsia="Times New Roman" w:hAnsi="Calibri" w:cs="Times New Roman"/>
                <w:color w:val="000000"/>
                <w:sz w:val="18"/>
                <w:szCs w:val="18"/>
              </w:rPr>
              <w:t>8.127</w:t>
            </w:r>
          </w:p>
        </w:tc>
        <w:tc>
          <w:tcPr>
            <w:tcW w:w="867" w:type="dxa"/>
            <w:tcBorders>
              <w:top w:val="nil"/>
              <w:left w:val="nil"/>
              <w:bottom w:val="single" w:sz="4" w:space="0" w:color="auto"/>
              <w:right w:val="single" w:sz="4" w:space="0" w:color="auto"/>
            </w:tcBorders>
            <w:shd w:val="clear" w:color="auto" w:fill="auto"/>
            <w:noWrap/>
          </w:tcPr>
          <w:p w14:paraId="533D395F"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8B390B">
              <w:t>-3</w:t>
            </w:r>
          </w:p>
        </w:tc>
      </w:tr>
      <w:tr w:rsidR="004E38C7" w:rsidRPr="00303FEB" w14:paraId="5A4ACC43" w14:textId="77777777" w:rsidTr="00C8036B">
        <w:trPr>
          <w:trHeight w:val="213"/>
          <w:jc w:val="center"/>
        </w:trPr>
        <w:tc>
          <w:tcPr>
            <w:tcW w:w="2561" w:type="dxa"/>
            <w:tcBorders>
              <w:top w:val="nil"/>
              <w:left w:val="single" w:sz="4" w:space="0" w:color="auto"/>
              <w:bottom w:val="single" w:sz="4" w:space="0" w:color="auto"/>
              <w:right w:val="single" w:sz="4" w:space="0" w:color="auto"/>
            </w:tcBorders>
            <w:shd w:val="clear" w:color="auto" w:fill="auto"/>
            <w:noWrap/>
            <w:vAlign w:val="bottom"/>
            <w:hideMark/>
          </w:tcPr>
          <w:p w14:paraId="0FD77C4D" w14:textId="77777777" w:rsidR="004E38C7" w:rsidRPr="00303FEB" w:rsidRDefault="004E38C7" w:rsidP="00C8036B">
            <w:pPr>
              <w:spacing w:after="0" w:line="240" w:lineRule="auto"/>
              <w:rPr>
                <w:rFonts w:ascii="Calibri" w:eastAsia="Times New Roman" w:hAnsi="Calibri" w:cs="Calibri"/>
                <w:color w:val="000000"/>
                <w:sz w:val="20"/>
                <w:szCs w:val="20"/>
              </w:rPr>
            </w:pPr>
            <w:r w:rsidRPr="00303FEB">
              <w:rPr>
                <w:rFonts w:ascii="Calibri" w:eastAsia="Times New Roman" w:hAnsi="Calibri" w:cs="Calibri"/>
                <w:color w:val="000000"/>
                <w:sz w:val="20"/>
                <w:szCs w:val="20"/>
              </w:rPr>
              <w:t>Totali</w:t>
            </w:r>
          </w:p>
        </w:tc>
        <w:tc>
          <w:tcPr>
            <w:tcW w:w="746" w:type="dxa"/>
            <w:tcBorders>
              <w:top w:val="nil"/>
              <w:left w:val="nil"/>
              <w:bottom w:val="single" w:sz="4" w:space="0" w:color="auto"/>
              <w:right w:val="single" w:sz="4" w:space="0" w:color="auto"/>
            </w:tcBorders>
            <w:shd w:val="clear" w:color="auto" w:fill="auto"/>
            <w:noWrap/>
            <w:vAlign w:val="bottom"/>
            <w:hideMark/>
          </w:tcPr>
          <w:p w14:paraId="58C84241"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38720</w:t>
            </w:r>
          </w:p>
        </w:tc>
        <w:tc>
          <w:tcPr>
            <w:tcW w:w="746" w:type="dxa"/>
            <w:tcBorders>
              <w:top w:val="nil"/>
              <w:left w:val="nil"/>
              <w:bottom w:val="single" w:sz="4" w:space="0" w:color="auto"/>
              <w:right w:val="single" w:sz="4" w:space="0" w:color="auto"/>
            </w:tcBorders>
            <w:shd w:val="clear" w:color="auto" w:fill="auto"/>
            <w:noWrap/>
            <w:vAlign w:val="bottom"/>
            <w:hideMark/>
          </w:tcPr>
          <w:p w14:paraId="15A29EDE"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38458</w:t>
            </w:r>
          </w:p>
        </w:tc>
        <w:tc>
          <w:tcPr>
            <w:tcW w:w="746" w:type="dxa"/>
            <w:tcBorders>
              <w:top w:val="nil"/>
              <w:left w:val="nil"/>
              <w:bottom w:val="single" w:sz="4" w:space="0" w:color="auto"/>
              <w:right w:val="single" w:sz="4" w:space="0" w:color="auto"/>
            </w:tcBorders>
            <w:shd w:val="clear" w:color="auto" w:fill="auto"/>
            <w:noWrap/>
            <w:vAlign w:val="bottom"/>
            <w:hideMark/>
          </w:tcPr>
          <w:p w14:paraId="1AB569AA"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38173</w:t>
            </w:r>
          </w:p>
        </w:tc>
        <w:tc>
          <w:tcPr>
            <w:tcW w:w="746" w:type="dxa"/>
            <w:tcBorders>
              <w:top w:val="nil"/>
              <w:left w:val="nil"/>
              <w:bottom w:val="single" w:sz="4" w:space="0" w:color="auto"/>
              <w:right w:val="single" w:sz="4" w:space="0" w:color="auto"/>
            </w:tcBorders>
            <w:shd w:val="clear" w:color="auto" w:fill="auto"/>
            <w:noWrap/>
            <w:vAlign w:val="bottom"/>
            <w:hideMark/>
          </w:tcPr>
          <w:p w14:paraId="3CA36F62"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37825</w:t>
            </w:r>
          </w:p>
        </w:tc>
        <w:tc>
          <w:tcPr>
            <w:tcW w:w="746" w:type="dxa"/>
            <w:tcBorders>
              <w:top w:val="nil"/>
              <w:left w:val="nil"/>
              <w:bottom w:val="single" w:sz="4" w:space="0" w:color="auto"/>
              <w:right w:val="single" w:sz="4" w:space="0" w:color="auto"/>
            </w:tcBorders>
            <w:shd w:val="clear" w:color="auto" w:fill="auto"/>
            <w:noWrap/>
            <w:vAlign w:val="bottom"/>
            <w:hideMark/>
          </w:tcPr>
          <w:p w14:paraId="64F4C729"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37516</w:t>
            </w:r>
          </w:p>
        </w:tc>
        <w:tc>
          <w:tcPr>
            <w:tcW w:w="746" w:type="dxa"/>
            <w:tcBorders>
              <w:top w:val="nil"/>
              <w:left w:val="nil"/>
              <w:bottom w:val="single" w:sz="4" w:space="0" w:color="auto"/>
              <w:right w:val="single" w:sz="4" w:space="0" w:color="auto"/>
            </w:tcBorders>
            <w:shd w:val="clear" w:color="auto" w:fill="auto"/>
            <w:noWrap/>
            <w:vAlign w:val="bottom"/>
            <w:hideMark/>
          </w:tcPr>
          <w:p w14:paraId="1D895174"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37371</w:t>
            </w:r>
          </w:p>
        </w:tc>
        <w:tc>
          <w:tcPr>
            <w:tcW w:w="1007" w:type="dxa"/>
            <w:tcBorders>
              <w:top w:val="nil"/>
              <w:left w:val="nil"/>
              <w:bottom w:val="single" w:sz="4" w:space="0" w:color="auto"/>
              <w:right w:val="single" w:sz="4" w:space="0" w:color="auto"/>
            </w:tcBorders>
            <w:shd w:val="clear" w:color="auto" w:fill="auto"/>
            <w:noWrap/>
            <w:vAlign w:val="bottom"/>
            <w:hideMark/>
          </w:tcPr>
          <w:p w14:paraId="380695A6"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303FEB">
              <w:rPr>
                <w:rFonts w:ascii="Calibri" w:eastAsia="Times New Roman" w:hAnsi="Calibri" w:cs="Calibri"/>
                <w:color w:val="000000"/>
                <w:sz w:val="20"/>
                <w:szCs w:val="20"/>
              </w:rPr>
              <w:t>37014</w:t>
            </w:r>
          </w:p>
        </w:tc>
        <w:tc>
          <w:tcPr>
            <w:tcW w:w="1007" w:type="dxa"/>
            <w:tcBorders>
              <w:top w:val="nil"/>
              <w:left w:val="nil"/>
              <w:bottom w:val="single" w:sz="4" w:space="0" w:color="auto"/>
              <w:right w:val="single" w:sz="4" w:space="0" w:color="auto"/>
            </w:tcBorders>
            <w:shd w:val="clear" w:color="auto" w:fill="auto"/>
            <w:noWrap/>
            <w:vAlign w:val="center"/>
            <w:hideMark/>
          </w:tcPr>
          <w:p w14:paraId="6FA7D838"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C520D7">
              <w:rPr>
                <w:rFonts w:ascii="Calibri" w:eastAsia="Times New Roman" w:hAnsi="Calibri" w:cs="Times New Roman"/>
                <w:b/>
                <w:bCs/>
                <w:color w:val="000000"/>
                <w:sz w:val="18"/>
                <w:szCs w:val="18"/>
              </w:rPr>
              <w:t>36.706</w:t>
            </w:r>
          </w:p>
        </w:tc>
        <w:tc>
          <w:tcPr>
            <w:tcW w:w="867" w:type="dxa"/>
            <w:tcBorders>
              <w:top w:val="nil"/>
              <w:left w:val="nil"/>
              <w:bottom w:val="single" w:sz="4" w:space="0" w:color="auto"/>
              <w:right w:val="single" w:sz="4" w:space="0" w:color="auto"/>
            </w:tcBorders>
            <w:shd w:val="clear" w:color="auto" w:fill="auto"/>
            <w:noWrap/>
          </w:tcPr>
          <w:p w14:paraId="151ED129" w14:textId="77777777" w:rsidR="004E38C7" w:rsidRPr="00303FEB" w:rsidRDefault="004E38C7" w:rsidP="00C8036B">
            <w:pPr>
              <w:spacing w:after="0" w:line="240" w:lineRule="auto"/>
              <w:jc w:val="right"/>
              <w:rPr>
                <w:rFonts w:ascii="Calibri" w:eastAsia="Times New Roman" w:hAnsi="Calibri" w:cs="Calibri"/>
                <w:color w:val="000000"/>
                <w:sz w:val="20"/>
                <w:szCs w:val="20"/>
              </w:rPr>
            </w:pPr>
            <w:r w:rsidRPr="008B390B">
              <w:t>-308</w:t>
            </w:r>
          </w:p>
        </w:tc>
      </w:tr>
    </w:tbl>
    <w:p w14:paraId="028B134A" w14:textId="77777777" w:rsidR="004E38C7" w:rsidRPr="004E168F" w:rsidRDefault="004E38C7" w:rsidP="004E38C7">
      <w:pPr>
        <w:autoSpaceDE w:val="0"/>
        <w:autoSpaceDN w:val="0"/>
        <w:adjustRightInd w:val="0"/>
        <w:spacing w:after="0" w:line="240" w:lineRule="auto"/>
        <w:jc w:val="both"/>
        <w:rPr>
          <w:rFonts w:ascii="Calibri" w:hAnsi="Calibri" w:cs="Calibri"/>
          <w:b/>
          <w:bCs/>
          <w:sz w:val="20"/>
          <w:szCs w:val="20"/>
        </w:rPr>
      </w:pPr>
    </w:p>
    <w:p w14:paraId="2C6FB568" w14:textId="77777777" w:rsidR="004E38C7" w:rsidRPr="004E168F" w:rsidRDefault="004E38C7" w:rsidP="004E38C7">
      <w:pPr>
        <w:autoSpaceDE w:val="0"/>
        <w:autoSpaceDN w:val="0"/>
        <w:adjustRightInd w:val="0"/>
        <w:spacing w:after="0" w:line="240" w:lineRule="auto"/>
        <w:jc w:val="both"/>
        <w:rPr>
          <w:rFonts w:ascii="Calibri" w:hAnsi="Calibri" w:cs="Calibri"/>
          <w:b/>
          <w:bCs/>
          <w:sz w:val="20"/>
          <w:szCs w:val="20"/>
        </w:rPr>
      </w:pPr>
    </w:p>
    <w:p w14:paraId="548F211D" w14:textId="77777777" w:rsidR="004E38C7" w:rsidRDefault="004E38C7" w:rsidP="004E38C7">
      <w:pPr>
        <w:autoSpaceDE w:val="0"/>
        <w:autoSpaceDN w:val="0"/>
        <w:adjustRightInd w:val="0"/>
        <w:spacing w:after="0" w:line="240" w:lineRule="auto"/>
        <w:jc w:val="both"/>
        <w:rPr>
          <w:rFonts w:ascii="Calibri" w:hAnsi="Calibri" w:cs="Calibri"/>
          <w:b/>
          <w:sz w:val="24"/>
          <w:szCs w:val="24"/>
        </w:rPr>
      </w:pPr>
      <w:r w:rsidRPr="004E168F">
        <w:rPr>
          <w:rFonts w:ascii="Calibri" w:hAnsi="Calibri" w:cs="Calibri"/>
          <w:b/>
          <w:sz w:val="24"/>
          <w:szCs w:val="24"/>
        </w:rPr>
        <w:t>Popolazione straniera</w:t>
      </w:r>
      <w:r>
        <w:rPr>
          <w:rFonts w:ascii="Calibri" w:hAnsi="Calibri" w:cs="Calibri"/>
          <w:b/>
          <w:sz w:val="24"/>
          <w:szCs w:val="24"/>
        </w:rPr>
        <w:t xml:space="preserve"> al 31.12.2022</w:t>
      </w:r>
    </w:p>
    <w:tbl>
      <w:tblPr>
        <w:tblW w:w="5000" w:type="pct"/>
        <w:tblCellMar>
          <w:left w:w="70" w:type="dxa"/>
          <w:right w:w="70" w:type="dxa"/>
        </w:tblCellMar>
        <w:tblLook w:val="04A0" w:firstRow="1" w:lastRow="0" w:firstColumn="1" w:lastColumn="0" w:noHBand="0" w:noVBand="1"/>
      </w:tblPr>
      <w:tblGrid>
        <w:gridCol w:w="2477"/>
        <w:gridCol w:w="1797"/>
        <w:gridCol w:w="1757"/>
        <w:gridCol w:w="1870"/>
        <w:gridCol w:w="1870"/>
      </w:tblGrid>
      <w:tr w:rsidR="004E38C7" w:rsidRPr="00E54A3D" w14:paraId="08C8B3F4" w14:textId="77777777" w:rsidTr="00C8036B">
        <w:trPr>
          <w:trHeight w:val="525"/>
        </w:trPr>
        <w:tc>
          <w:tcPr>
            <w:tcW w:w="1267"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1F62736" w14:textId="77777777" w:rsidR="004E38C7" w:rsidRPr="00E54A3D" w:rsidRDefault="004E38C7" w:rsidP="00C8036B">
            <w:pPr>
              <w:spacing w:after="0" w:line="240" w:lineRule="auto"/>
              <w:jc w:val="center"/>
              <w:rPr>
                <w:rFonts w:ascii="Calibri" w:eastAsia="Times New Roman" w:hAnsi="Calibri" w:cs="Times New Roman"/>
                <w:b/>
                <w:bCs/>
                <w:color w:val="000000"/>
                <w:sz w:val="16"/>
                <w:szCs w:val="16"/>
              </w:rPr>
            </w:pPr>
            <w:r w:rsidRPr="00E54A3D">
              <w:rPr>
                <w:rFonts w:ascii="Calibri" w:eastAsia="Times New Roman" w:hAnsi="Calibri" w:cs="Times New Roman"/>
                <w:b/>
                <w:bCs/>
                <w:color w:val="000000"/>
                <w:sz w:val="16"/>
                <w:szCs w:val="16"/>
              </w:rPr>
              <w:t>COMUNE</w:t>
            </w:r>
          </w:p>
        </w:tc>
        <w:tc>
          <w:tcPr>
            <w:tcW w:w="919" w:type="pct"/>
            <w:tcBorders>
              <w:top w:val="single" w:sz="8" w:space="0" w:color="000000"/>
              <w:left w:val="nil"/>
              <w:bottom w:val="single" w:sz="8" w:space="0" w:color="000000"/>
              <w:right w:val="nil"/>
            </w:tcBorders>
            <w:shd w:val="clear" w:color="auto" w:fill="auto"/>
            <w:vAlign w:val="center"/>
            <w:hideMark/>
          </w:tcPr>
          <w:p w14:paraId="2B4AF5A5" w14:textId="77777777" w:rsidR="004E38C7" w:rsidRPr="00E54A3D" w:rsidRDefault="004E38C7" w:rsidP="00C8036B">
            <w:pPr>
              <w:spacing w:after="0" w:line="240" w:lineRule="auto"/>
              <w:jc w:val="center"/>
              <w:rPr>
                <w:rFonts w:ascii="Calibri" w:eastAsia="Times New Roman" w:hAnsi="Calibri" w:cs="Times New Roman"/>
                <w:b/>
                <w:bCs/>
                <w:color w:val="000000"/>
                <w:sz w:val="16"/>
                <w:szCs w:val="16"/>
              </w:rPr>
            </w:pPr>
            <w:r w:rsidRPr="00E54A3D">
              <w:rPr>
                <w:rFonts w:ascii="Calibri" w:eastAsia="Times New Roman" w:hAnsi="Calibri" w:cs="Times New Roman"/>
                <w:b/>
                <w:bCs/>
                <w:color w:val="000000"/>
                <w:sz w:val="16"/>
                <w:szCs w:val="16"/>
              </w:rPr>
              <w:t>Cittadini stranieri al 31.12.2022</w:t>
            </w:r>
          </w:p>
        </w:tc>
        <w:tc>
          <w:tcPr>
            <w:tcW w:w="899" w:type="pct"/>
            <w:tcBorders>
              <w:top w:val="single" w:sz="8" w:space="0" w:color="auto"/>
              <w:left w:val="single" w:sz="8" w:space="0" w:color="auto"/>
              <w:bottom w:val="nil"/>
              <w:right w:val="single" w:sz="8" w:space="0" w:color="auto"/>
            </w:tcBorders>
            <w:shd w:val="clear" w:color="auto" w:fill="auto"/>
            <w:vAlign w:val="center"/>
            <w:hideMark/>
          </w:tcPr>
          <w:p w14:paraId="75BE892A" w14:textId="77777777" w:rsidR="004E38C7" w:rsidRPr="00E54A3D" w:rsidRDefault="004E38C7" w:rsidP="00C8036B">
            <w:pPr>
              <w:spacing w:after="0" w:line="240" w:lineRule="auto"/>
              <w:jc w:val="center"/>
              <w:rPr>
                <w:rFonts w:ascii="Calibri" w:eastAsia="Times New Roman" w:hAnsi="Calibri" w:cs="Times New Roman"/>
                <w:b/>
                <w:bCs/>
                <w:color w:val="000000"/>
                <w:sz w:val="20"/>
                <w:szCs w:val="20"/>
              </w:rPr>
            </w:pPr>
            <w:r w:rsidRPr="00E54A3D">
              <w:rPr>
                <w:rFonts w:ascii="Calibri" w:eastAsia="Times New Roman" w:hAnsi="Calibri" w:cs="Times New Roman"/>
                <w:b/>
                <w:bCs/>
                <w:color w:val="000000"/>
                <w:sz w:val="20"/>
                <w:szCs w:val="20"/>
              </w:rPr>
              <w:t>totale Residenti Anno 2022</w:t>
            </w:r>
          </w:p>
        </w:tc>
        <w:tc>
          <w:tcPr>
            <w:tcW w:w="957" w:type="pct"/>
            <w:tcBorders>
              <w:top w:val="single" w:sz="8" w:space="0" w:color="auto"/>
              <w:left w:val="nil"/>
              <w:bottom w:val="nil"/>
              <w:right w:val="single" w:sz="8" w:space="0" w:color="auto"/>
            </w:tcBorders>
            <w:shd w:val="clear" w:color="auto" w:fill="auto"/>
            <w:vAlign w:val="center"/>
            <w:hideMark/>
          </w:tcPr>
          <w:p w14:paraId="29A10260" w14:textId="77777777" w:rsidR="004E38C7" w:rsidRPr="00E54A3D" w:rsidRDefault="004E38C7" w:rsidP="00C8036B">
            <w:pPr>
              <w:spacing w:after="0" w:line="240" w:lineRule="auto"/>
              <w:jc w:val="center"/>
              <w:rPr>
                <w:rFonts w:ascii="Calibri" w:eastAsia="Times New Roman" w:hAnsi="Calibri" w:cs="Times New Roman"/>
                <w:b/>
                <w:bCs/>
                <w:color w:val="000000"/>
                <w:sz w:val="20"/>
                <w:szCs w:val="20"/>
              </w:rPr>
            </w:pPr>
            <w:r w:rsidRPr="00E54A3D">
              <w:rPr>
                <w:rFonts w:ascii="Calibri" w:eastAsia="Times New Roman" w:hAnsi="Calibri" w:cs="Times New Roman"/>
                <w:b/>
                <w:bCs/>
                <w:color w:val="000000"/>
                <w:sz w:val="20"/>
                <w:szCs w:val="20"/>
              </w:rPr>
              <w:t>% stranieri sulla popolazione residente</w:t>
            </w:r>
          </w:p>
        </w:tc>
        <w:tc>
          <w:tcPr>
            <w:tcW w:w="957" w:type="pct"/>
            <w:tcBorders>
              <w:top w:val="single" w:sz="8" w:space="0" w:color="auto"/>
              <w:left w:val="nil"/>
              <w:bottom w:val="nil"/>
              <w:right w:val="nil"/>
            </w:tcBorders>
          </w:tcPr>
          <w:p w14:paraId="20E4E8EE" w14:textId="77777777" w:rsidR="004E38C7" w:rsidRPr="00E54A3D" w:rsidRDefault="004E38C7" w:rsidP="00C8036B">
            <w:pPr>
              <w:spacing w:after="0" w:line="240" w:lineRule="auto"/>
              <w:jc w:val="center"/>
              <w:rPr>
                <w:rFonts w:ascii="Calibri" w:eastAsia="Times New Roman" w:hAnsi="Calibri" w:cs="Times New Roman"/>
                <w:b/>
                <w:bCs/>
                <w:color w:val="000000"/>
                <w:sz w:val="20"/>
                <w:szCs w:val="20"/>
              </w:rPr>
            </w:pPr>
            <w:r w:rsidRPr="005F2AFA">
              <w:rPr>
                <w:rFonts w:ascii="Calibri" w:eastAsia="Corbel" w:hAnsi="Calibri" w:cs="Calibri"/>
                <w:b/>
                <w:bCs/>
                <w:color w:val="000000"/>
                <w:sz w:val="16"/>
                <w:szCs w:val="16"/>
                <w:lang w:bidi="it-IT"/>
              </w:rPr>
              <w:t>Comunità straniere più numerose</w:t>
            </w:r>
          </w:p>
        </w:tc>
      </w:tr>
      <w:tr w:rsidR="004E38C7" w:rsidRPr="00E54A3D" w14:paraId="6C169990" w14:textId="77777777" w:rsidTr="00C8036B">
        <w:trPr>
          <w:trHeight w:val="315"/>
        </w:trPr>
        <w:tc>
          <w:tcPr>
            <w:tcW w:w="1267" w:type="pct"/>
            <w:tcBorders>
              <w:top w:val="nil"/>
              <w:left w:val="single" w:sz="8" w:space="0" w:color="000000"/>
              <w:bottom w:val="single" w:sz="8" w:space="0" w:color="000000"/>
              <w:right w:val="single" w:sz="8" w:space="0" w:color="000000"/>
            </w:tcBorders>
            <w:shd w:val="clear" w:color="auto" w:fill="auto"/>
            <w:vAlign w:val="center"/>
            <w:hideMark/>
          </w:tcPr>
          <w:p w14:paraId="16AC41AE" w14:textId="77777777" w:rsidR="004E38C7" w:rsidRPr="00E54A3D" w:rsidRDefault="004E38C7" w:rsidP="00C8036B">
            <w:pPr>
              <w:spacing w:after="0" w:line="240" w:lineRule="auto"/>
              <w:rPr>
                <w:rFonts w:ascii="Calibri" w:eastAsia="Times New Roman" w:hAnsi="Calibri" w:cs="Times New Roman"/>
                <w:b/>
                <w:bCs/>
                <w:color w:val="000000"/>
                <w:sz w:val="16"/>
                <w:szCs w:val="16"/>
              </w:rPr>
            </w:pPr>
            <w:r w:rsidRPr="00E54A3D">
              <w:rPr>
                <w:rFonts w:ascii="Calibri" w:eastAsia="Times New Roman" w:hAnsi="Calibri" w:cs="Times New Roman"/>
                <w:b/>
                <w:bCs/>
                <w:color w:val="000000"/>
                <w:sz w:val="16"/>
                <w:szCs w:val="16"/>
              </w:rPr>
              <w:t>BEVAGNA</w:t>
            </w:r>
          </w:p>
        </w:tc>
        <w:tc>
          <w:tcPr>
            <w:tcW w:w="919" w:type="pct"/>
            <w:tcBorders>
              <w:top w:val="nil"/>
              <w:left w:val="nil"/>
              <w:bottom w:val="single" w:sz="8" w:space="0" w:color="000000"/>
              <w:right w:val="nil"/>
            </w:tcBorders>
            <w:shd w:val="clear" w:color="auto" w:fill="auto"/>
            <w:noWrap/>
            <w:vAlign w:val="center"/>
            <w:hideMark/>
          </w:tcPr>
          <w:p w14:paraId="69605FDD" w14:textId="77777777" w:rsidR="004E38C7" w:rsidRPr="00E54A3D" w:rsidRDefault="004E38C7" w:rsidP="00C8036B">
            <w:pPr>
              <w:spacing w:after="0" w:line="240" w:lineRule="auto"/>
              <w:jc w:val="center"/>
              <w:rPr>
                <w:rFonts w:ascii="Calibri" w:eastAsia="Times New Roman" w:hAnsi="Calibri" w:cs="Times New Roman"/>
                <w:color w:val="000000"/>
                <w:sz w:val="16"/>
                <w:szCs w:val="16"/>
              </w:rPr>
            </w:pPr>
            <w:r w:rsidRPr="00E54A3D">
              <w:rPr>
                <w:rFonts w:ascii="Calibri" w:eastAsia="Times New Roman" w:hAnsi="Calibri" w:cs="Times New Roman"/>
                <w:color w:val="000000"/>
                <w:sz w:val="16"/>
                <w:szCs w:val="16"/>
              </w:rPr>
              <w:t>326</w:t>
            </w:r>
          </w:p>
        </w:tc>
        <w:tc>
          <w:tcPr>
            <w:tcW w:w="899" w:type="pct"/>
            <w:tcBorders>
              <w:top w:val="single" w:sz="8" w:space="0" w:color="auto"/>
              <w:left w:val="single" w:sz="8" w:space="0" w:color="auto"/>
              <w:bottom w:val="single" w:sz="8" w:space="0" w:color="auto"/>
              <w:right w:val="nil"/>
            </w:tcBorders>
            <w:shd w:val="clear" w:color="auto" w:fill="auto"/>
            <w:noWrap/>
            <w:vAlign w:val="center"/>
            <w:hideMark/>
          </w:tcPr>
          <w:p w14:paraId="314A8F35" w14:textId="77777777" w:rsidR="004E38C7" w:rsidRPr="00E54A3D" w:rsidRDefault="004E38C7" w:rsidP="00C8036B">
            <w:pPr>
              <w:spacing w:after="0" w:line="240" w:lineRule="auto"/>
              <w:jc w:val="right"/>
              <w:rPr>
                <w:rFonts w:ascii="Calibri" w:eastAsia="Times New Roman" w:hAnsi="Calibri" w:cs="Times New Roman"/>
                <w:color w:val="000000"/>
                <w:sz w:val="18"/>
                <w:szCs w:val="18"/>
              </w:rPr>
            </w:pPr>
            <w:r w:rsidRPr="00E54A3D">
              <w:rPr>
                <w:rFonts w:ascii="Calibri" w:eastAsia="Times New Roman" w:hAnsi="Calibri" w:cs="Times New Roman"/>
                <w:color w:val="000000"/>
                <w:sz w:val="18"/>
                <w:szCs w:val="18"/>
              </w:rPr>
              <w:t>4.777</w:t>
            </w:r>
          </w:p>
        </w:tc>
        <w:tc>
          <w:tcPr>
            <w:tcW w:w="95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64A9A4" w14:textId="77777777" w:rsidR="004E38C7" w:rsidRPr="00E54A3D" w:rsidRDefault="004E38C7" w:rsidP="00C8036B">
            <w:pPr>
              <w:spacing w:after="0" w:line="240" w:lineRule="auto"/>
              <w:jc w:val="right"/>
              <w:rPr>
                <w:rFonts w:ascii="Calibri" w:eastAsia="Times New Roman" w:hAnsi="Calibri" w:cs="Times New Roman"/>
                <w:color w:val="000000"/>
                <w:sz w:val="20"/>
                <w:szCs w:val="20"/>
              </w:rPr>
            </w:pPr>
            <w:r w:rsidRPr="00E54A3D">
              <w:rPr>
                <w:rFonts w:ascii="Calibri" w:eastAsia="Times New Roman" w:hAnsi="Calibri" w:cs="Times New Roman"/>
                <w:color w:val="000000"/>
                <w:sz w:val="20"/>
                <w:szCs w:val="20"/>
              </w:rPr>
              <w:t>6,82</w:t>
            </w:r>
          </w:p>
        </w:tc>
        <w:tc>
          <w:tcPr>
            <w:tcW w:w="957" w:type="pct"/>
            <w:tcBorders>
              <w:top w:val="single" w:sz="8" w:space="0" w:color="auto"/>
              <w:left w:val="single" w:sz="8" w:space="0" w:color="auto"/>
              <w:bottom w:val="single" w:sz="8" w:space="0" w:color="auto"/>
              <w:right w:val="single" w:sz="8" w:space="0" w:color="auto"/>
            </w:tcBorders>
          </w:tcPr>
          <w:p w14:paraId="74CCB3B2" w14:textId="77777777" w:rsidR="004E38C7" w:rsidRPr="00E54A3D" w:rsidRDefault="004E38C7" w:rsidP="00C8036B">
            <w:pPr>
              <w:spacing w:after="0" w:line="240" w:lineRule="auto"/>
              <w:jc w:val="right"/>
              <w:rPr>
                <w:rFonts w:ascii="Calibri" w:eastAsia="Times New Roman" w:hAnsi="Calibri" w:cs="Times New Roman"/>
                <w:color w:val="000000"/>
                <w:sz w:val="20"/>
                <w:szCs w:val="20"/>
              </w:rPr>
            </w:pPr>
            <w:r w:rsidRPr="005F2AFA">
              <w:rPr>
                <w:rFonts w:ascii="Calibri" w:eastAsia="Corbel" w:hAnsi="Calibri" w:cs="Calibri"/>
                <w:color w:val="000000"/>
                <w:sz w:val="16"/>
                <w:szCs w:val="16"/>
                <w:lang w:bidi="it-IT"/>
              </w:rPr>
              <w:t>Romania, Marocco, Macedonia Nord</w:t>
            </w:r>
          </w:p>
        </w:tc>
      </w:tr>
      <w:tr w:rsidR="004E38C7" w:rsidRPr="00E54A3D" w14:paraId="4BB25A14" w14:textId="77777777" w:rsidTr="00C8036B">
        <w:trPr>
          <w:trHeight w:val="315"/>
        </w:trPr>
        <w:tc>
          <w:tcPr>
            <w:tcW w:w="1267" w:type="pct"/>
            <w:tcBorders>
              <w:top w:val="nil"/>
              <w:left w:val="single" w:sz="8" w:space="0" w:color="000000"/>
              <w:bottom w:val="single" w:sz="8" w:space="0" w:color="000000"/>
              <w:right w:val="single" w:sz="8" w:space="0" w:color="000000"/>
            </w:tcBorders>
            <w:shd w:val="clear" w:color="auto" w:fill="auto"/>
            <w:vAlign w:val="center"/>
            <w:hideMark/>
          </w:tcPr>
          <w:p w14:paraId="3A0E2AB7" w14:textId="77777777" w:rsidR="004E38C7" w:rsidRPr="00E54A3D" w:rsidRDefault="004E38C7" w:rsidP="00C8036B">
            <w:pPr>
              <w:spacing w:after="0" w:line="240" w:lineRule="auto"/>
              <w:rPr>
                <w:rFonts w:ascii="Calibri" w:eastAsia="Times New Roman" w:hAnsi="Calibri" w:cs="Times New Roman"/>
                <w:b/>
                <w:bCs/>
                <w:color w:val="000000"/>
                <w:sz w:val="16"/>
                <w:szCs w:val="16"/>
              </w:rPr>
            </w:pPr>
            <w:r w:rsidRPr="00E54A3D">
              <w:rPr>
                <w:rFonts w:ascii="Calibri" w:eastAsia="Times New Roman" w:hAnsi="Calibri" w:cs="Times New Roman"/>
                <w:b/>
                <w:bCs/>
                <w:color w:val="000000"/>
                <w:sz w:val="16"/>
                <w:szCs w:val="16"/>
              </w:rPr>
              <w:t>CAMPELLO SUL CLITUNNO</w:t>
            </w:r>
          </w:p>
        </w:tc>
        <w:tc>
          <w:tcPr>
            <w:tcW w:w="919" w:type="pct"/>
            <w:tcBorders>
              <w:top w:val="nil"/>
              <w:left w:val="nil"/>
              <w:bottom w:val="single" w:sz="8" w:space="0" w:color="000000"/>
              <w:right w:val="nil"/>
            </w:tcBorders>
            <w:shd w:val="clear" w:color="auto" w:fill="auto"/>
            <w:noWrap/>
            <w:vAlign w:val="center"/>
            <w:hideMark/>
          </w:tcPr>
          <w:p w14:paraId="4C897CA1" w14:textId="77777777" w:rsidR="004E38C7" w:rsidRPr="00E54A3D" w:rsidRDefault="004E38C7" w:rsidP="00C8036B">
            <w:pPr>
              <w:spacing w:after="0" w:line="240" w:lineRule="auto"/>
              <w:jc w:val="center"/>
              <w:rPr>
                <w:rFonts w:ascii="Calibri" w:eastAsia="Times New Roman" w:hAnsi="Calibri" w:cs="Times New Roman"/>
                <w:color w:val="000000"/>
                <w:sz w:val="16"/>
                <w:szCs w:val="16"/>
              </w:rPr>
            </w:pPr>
            <w:r w:rsidRPr="00E54A3D">
              <w:rPr>
                <w:rFonts w:ascii="Calibri" w:eastAsia="Times New Roman" w:hAnsi="Calibri" w:cs="Times New Roman"/>
                <w:color w:val="000000"/>
                <w:sz w:val="16"/>
                <w:szCs w:val="16"/>
              </w:rPr>
              <w:t>149</w:t>
            </w:r>
          </w:p>
        </w:tc>
        <w:tc>
          <w:tcPr>
            <w:tcW w:w="899" w:type="pct"/>
            <w:tcBorders>
              <w:top w:val="nil"/>
              <w:left w:val="single" w:sz="8" w:space="0" w:color="auto"/>
              <w:bottom w:val="single" w:sz="8" w:space="0" w:color="auto"/>
              <w:right w:val="nil"/>
            </w:tcBorders>
            <w:shd w:val="clear" w:color="auto" w:fill="auto"/>
            <w:noWrap/>
            <w:vAlign w:val="center"/>
            <w:hideMark/>
          </w:tcPr>
          <w:p w14:paraId="517F17A3" w14:textId="77777777" w:rsidR="004E38C7" w:rsidRPr="00E54A3D" w:rsidRDefault="004E38C7" w:rsidP="00C8036B">
            <w:pPr>
              <w:spacing w:after="0" w:line="240" w:lineRule="auto"/>
              <w:jc w:val="right"/>
              <w:rPr>
                <w:rFonts w:ascii="Calibri" w:eastAsia="Times New Roman" w:hAnsi="Calibri" w:cs="Times New Roman"/>
                <w:color w:val="000000"/>
                <w:sz w:val="18"/>
                <w:szCs w:val="18"/>
              </w:rPr>
            </w:pPr>
            <w:r w:rsidRPr="00E54A3D">
              <w:rPr>
                <w:rFonts w:ascii="Calibri" w:eastAsia="Times New Roman" w:hAnsi="Calibri" w:cs="Times New Roman"/>
                <w:color w:val="000000"/>
                <w:sz w:val="18"/>
                <w:szCs w:val="18"/>
              </w:rPr>
              <w:t>2.347</w:t>
            </w:r>
          </w:p>
        </w:tc>
        <w:tc>
          <w:tcPr>
            <w:tcW w:w="957" w:type="pct"/>
            <w:tcBorders>
              <w:top w:val="nil"/>
              <w:left w:val="single" w:sz="8" w:space="0" w:color="auto"/>
              <w:bottom w:val="single" w:sz="8" w:space="0" w:color="auto"/>
              <w:right w:val="single" w:sz="8" w:space="0" w:color="auto"/>
            </w:tcBorders>
            <w:shd w:val="clear" w:color="auto" w:fill="auto"/>
            <w:noWrap/>
            <w:vAlign w:val="bottom"/>
            <w:hideMark/>
          </w:tcPr>
          <w:p w14:paraId="13BA9851" w14:textId="77777777" w:rsidR="004E38C7" w:rsidRPr="00E54A3D" w:rsidRDefault="004E38C7" w:rsidP="00C8036B">
            <w:pPr>
              <w:spacing w:after="0" w:line="240" w:lineRule="auto"/>
              <w:jc w:val="right"/>
              <w:rPr>
                <w:rFonts w:ascii="Calibri" w:eastAsia="Times New Roman" w:hAnsi="Calibri" w:cs="Times New Roman"/>
                <w:color w:val="000000"/>
                <w:sz w:val="20"/>
                <w:szCs w:val="20"/>
              </w:rPr>
            </w:pPr>
            <w:r w:rsidRPr="00E54A3D">
              <w:rPr>
                <w:rFonts w:ascii="Calibri" w:eastAsia="Times New Roman" w:hAnsi="Calibri" w:cs="Times New Roman"/>
                <w:color w:val="000000"/>
                <w:sz w:val="20"/>
                <w:szCs w:val="20"/>
              </w:rPr>
              <w:t>6,35</w:t>
            </w:r>
          </w:p>
        </w:tc>
        <w:tc>
          <w:tcPr>
            <w:tcW w:w="957" w:type="pct"/>
            <w:tcBorders>
              <w:top w:val="nil"/>
              <w:left w:val="single" w:sz="8" w:space="0" w:color="auto"/>
              <w:bottom w:val="single" w:sz="8" w:space="0" w:color="auto"/>
              <w:right w:val="single" w:sz="8" w:space="0" w:color="auto"/>
            </w:tcBorders>
          </w:tcPr>
          <w:p w14:paraId="78721591" w14:textId="77777777" w:rsidR="004E38C7" w:rsidRPr="00E54A3D" w:rsidRDefault="004E38C7" w:rsidP="00C8036B">
            <w:pPr>
              <w:spacing w:after="0" w:line="240" w:lineRule="auto"/>
              <w:jc w:val="right"/>
              <w:rPr>
                <w:rFonts w:ascii="Calibri" w:eastAsia="Times New Roman" w:hAnsi="Calibri" w:cs="Times New Roman"/>
                <w:color w:val="000000"/>
                <w:sz w:val="20"/>
                <w:szCs w:val="20"/>
              </w:rPr>
            </w:pPr>
            <w:r w:rsidRPr="005F2AFA">
              <w:rPr>
                <w:rFonts w:ascii="Calibri" w:eastAsia="Corbel" w:hAnsi="Calibri" w:cs="Calibri"/>
                <w:color w:val="000000"/>
                <w:sz w:val="16"/>
                <w:szCs w:val="16"/>
                <w:lang w:bidi="it-IT"/>
              </w:rPr>
              <w:t>Romania, Albania, Macedonia Nord</w:t>
            </w:r>
          </w:p>
        </w:tc>
      </w:tr>
      <w:tr w:rsidR="004E38C7" w:rsidRPr="00E54A3D" w14:paraId="413E106B" w14:textId="77777777" w:rsidTr="00C8036B">
        <w:trPr>
          <w:trHeight w:val="315"/>
        </w:trPr>
        <w:tc>
          <w:tcPr>
            <w:tcW w:w="1267" w:type="pct"/>
            <w:tcBorders>
              <w:top w:val="nil"/>
              <w:left w:val="single" w:sz="8" w:space="0" w:color="000000"/>
              <w:bottom w:val="single" w:sz="8" w:space="0" w:color="000000"/>
              <w:right w:val="single" w:sz="8" w:space="0" w:color="000000"/>
            </w:tcBorders>
            <w:shd w:val="clear" w:color="auto" w:fill="auto"/>
            <w:vAlign w:val="center"/>
            <w:hideMark/>
          </w:tcPr>
          <w:p w14:paraId="14369B98" w14:textId="77777777" w:rsidR="004E38C7" w:rsidRPr="00E54A3D" w:rsidRDefault="004E38C7" w:rsidP="00C8036B">
            <w:pPr>
              <w:spacing w:after="0" w:line="240" w:lineRule="auto"/>
              <w:rPr>
                <w:rFonts w:ascii="Calibri" w:eastAsia="Times New Roman" w:hAnsi="Calibri" w:cs="Times New Roman"/>
                <w:b/>
                <w:bCs/>
                <w:color w:val="000000"/>
                <w:sz w:val="16"/>
                <w:szCs w:val="16"/>
              </w:rPr>
            </w:pPr>
            <w:r w:rsidRPr="00E54A3D">
              <w:rPr>
                <w:rFonts w:ascii="Calibri" w:eastAsia="Times New Roman" w:hAnsi="Calibri" w:cs="Times New Roman"/>
                <w:b/>
                <w:bCs/>
                <w:color w:val="000000"/>
                <w:sz w:val="16"/>
                <w:szCs w:val="16"/>
              </w:rPr>
              <w:t>CASTEL RITALDI</w:t>
            </w:r>
          </w:p>
        </w:tc>
        <w:tc>
          <w:tcPr>
            <w:tcW w:w="919" w:type="pct"/>
            <w:tcBorders>
              <w:top w:val="nil"/>
              <w:left w:val="nil"/>
              <w:bottom w:val="single" w:sz="8" w:space="0" w:color="000000"/>
              <w:right w:val="nil"/>
            </w:tcBorders>
            <w:shd w:val="clear" w:color="auto" w:fill="auto"/>
            <w:noWrap/>
            <w:vAlign w:val="center"/>
            <w:hideMark/>
          </w:tcPr>
          <w:p w14:paraId="0DFBC008" w14:textId="77777777" w:rsidR="004E38C7" w:rsidRPr="00E54A3D" w:rsidRDefault="004E38C7" w:rsidP="00C8036B">
            <w:pPr>
              <w:spacing w:after="0" w:line="240" w:lineRule="auto"/>
              <w:jc w:val="center"/>
              <w:rPr>
                <w:rFonts w:ascii="Calibri" w:eastAsia="Times New Roman" w:hAnsi="Calibri" w:cs="Times New Roman"/>
                <w:color w:val="000000"/>
                <w:sz w:val="16"/>
                <w:szCs w:val="16"/>
              </w:rPr>
            </w:pPr>
            <w:r w:rsidRPr="00E54A3D">
              <w:rPr>
                <w:rFonts w:ascii="Calibri" w:eastAsia="Times New Roman" w:hAnsi="Calibri" w:cs="Times New Roman"/>
                <w:color w:val="000000"/>
                <w:sz w:val="16"/>
                <w:szCs w:val="16"/>
              </w:rPr>
              <w:t>249</w:t>
            </w:r>
          </w:p>
        </w:tc>
        <w:tc>
          <w:tcPr>
            <w:tcW w:w="899" w:type="pct"/>
            <w:tcBorders>
              <w:top w:val="nil"/>
              <w:left w:val="single" w:sz="8" w:space="0" w:color="auto"/>
              <w:bottom w:val="single" w:sz="8" w:space="0" w:color="auto"/>
              <w:right w:val="nil"/>
            </w:tcBorders>
            <w:shd w:val="clear" w:color="auto" w:fill="auto"/>
            <w:noWrap/>
            <w:vAlign w:val="center"/>
            <w:hideMark/>
          </w:tcPr>
          <w:p w14:paraId="0E02B406" w14:textId="77777777" w:rsidR="004E38C7" w:rsidRPr="00E54A3D" w:rsidRDefault="004E38C7" w:rsidP="00C8036B">
            <w:pPr>
              <w:spacing w:after="0" w:line="240" w:lineRule="auto"/>
              <w:jc w:val="right"/>
              <w:rPr>
                <w:rFonts w:ascii="Calibri" w:eastAsia="Times New Roman" w:hAnsi="Calibri" w:cs="Times New Roman"/>
                <w:color w:val="000000"/>
                <w:sz w:val="18"/>
                <w:szCs w:val="18"/>
              </w:rPr>
            </w:pPr>
            <w:r w:rsidRPr="00E54A3D">
              <w:rPr>
                <w:rFonts w:ascii="Calibri" w:eastAsia="Times New Roman" w:hAnsi="Calibri" w:cs="Times New Roman"/>
                <w:color w:val="000000"/>
                <w:sz w:val="18"/>
                <w:szCs w:val="18"/>
              </w:rPr>
              <w:t>3.048</w:t>
            </w:r>
          </w:p>
        </w:tc>
        <w:tc>
          <w:tcPr>
            <w:tcW w:w="957" w:type="pct"/>
            <w:tcBorders>
              <w:top w:val="nil"/>
              <w:left w:val="single" w:sz="4" w:space="0" w:color="auto"/>
              <w:bottom w:val="nil"/>
              <w:right w:val="single" w:sz="8" w:space="0" w:color="auto"/>
            </w:tcBorders>
            <w:shd w:val="clear" w:color="auto" w:fill="auto"/>
            <w:noWrap/>
            <w:vAlign w:val="bottom"/>
            <w:hideMark/>
          </w:tcPr>
          <w:p w14:paraId="18C0F7BD" w14:textId="77777777" w:rsidR="004E38C7" w:rsidRPr="00E54A3D" w:rsidRDefault="004E38C7" w:rsidP="00C8036B">
            <w:pPr>
              <w:spacing w:after="0" w:line="240" w:lineRule="auto"/>
              <w:jc w:val="right"/>
              <w:rPr>
                <w:rFonts w:ascii="Calibri" w:eastAsia="Times New Roman" w:hAnsi="Calibri" w:cs="Times New Roman"/>
                <w:color w:val="000000"/>
                <w:sz w:val="20"/>
                <w:szCs w:val="20"/>
              </w:rPr>
            </w:pPr>
            <w:r w:rsidRPr="00E54A3D">
              <w:rPr>
                <w:rFonts w:ascii="Calibri" w:eastAsia="Times New Roman" w:hAnsi="Calibri" w:cs="Times New Roman"/>
                <w:color w:val="000000"/>
                <w:sz w:val="20"/>
                <w:szCs w:val="20"/>
              </w:rPr>
              <w:t>8,17</w:t>
            </w:r>
          </w:p>
        </w:tc>
        <w:tc>
          <w:tcPr>
            <w:tcW w:w="957" w:type="pct"/>
            <w:tcBorders>
              <w:top w:val="nil"/>
              <w:left w:val="single" w:sz="4" w:space="0" w:color="auto"/>
              <w:bottom w:val="nil"/>
              <w:right w:val="single" w:sz="4" w:space="0" w:color="auto"/>
            </w:tcBorders>
          </w:tcPr>
          <w:p w14:paraId="3DECD1EC" w14:textId="77777777" w:rsidR="004E38C7" w:rsidRPr="00E54A3D" w:rsidRDefault="004E38C7" w:rsidP="00C8036B">
            <w:pPr>
              <w:spacing w:after="0" w:line="240" w:lineRule="auto"/>
              <w:jc w:val="right"/>
              <w:rPr>
                <w:rFonts w:ascii="Calibri" w:eastAsia="Times New Roman" w:hAnsi="Calibri" w:cs="Times New Roman"/>
                <w:color w:val="000000"/>
                <w:sz w:val="20"/>
                <w:szCs w:val="20"/>
              </w:rPr>
            </w:pPr>
            <w:r w:rsidRPr="005F2AFA">
              <w:rPr>
                <w:rFonts w:ascii="Calibri" w:eastAsia="Corbel" w:hAnsi="Calibri" w:cs="Calibri"/>
                <w:color w:val="000000"/>
                <w:sz w:val="16"/>
                <w:szCs w:val="16"/>
                <w:lang w:bidi="it-IT"/>
              </w:rPr>
              <w:t xml:space="preserve">Albania, Romania, Marocco </w:t>
            </w:r>
          </w:p>
        </w:tc>
      </w:tr>
      <w:tr w:rsidR="004E38C7" w:rsidRPr="00E54A3D" w14:paraId="582D210D" w14:textId="77777777" w:rsidTr="00C8036B">
        <w:trPr>
          <w:trHeight w:val="315"/>
        </w:trPr>
        <w:tc>
          <w:tcPr>
            <w:tcW w:w="1267" w:type="pct"/>
            <w:tcBorders>
              <w:top w:val="nil"/>
              <w:left w:val="single" w:sz="8" w:space="0" w:color="000000"/>
              <w:bottom w:val="single" w:sz="8" w:space="0" w:color="000000"/>
              <w:right w:val="single" w:sz="8" w:space="0" w:color="000000"/>
            </w:tcBorders>
            <w:shd w:val="clear" w:color="auto" w:fill="auto"/>
            <w:vAlign w:val="center"/>
            <w:hideMark/>
          </w:tcPr>
          <w:p w14:paraId="0508AFDE" w14:textId="77777777" w:rsidR="004E38C7" w:rsidRPr="00E54A3D" w:rsidRDefault="004E38C7" w:rsidP="00C8036B">
            <w:pPr>
              <w:spacing w:after="0" w:line="240" w:lineRule="auto"/>
              <w:rPr>
                <w:rFonts w:ascii="Calibri" w:eastAsia="Times New Roman" w:hAnsi="Calibri" w:cs="Times New Roman"/>
                <w:b/>
                <w:bCs/>
                <w:color w:val="000000"/>
                <w:sz w:val="16"/>
                <w:szCs w:val="16"/>
              </w:rPr>
            </w:pPr>
            <w:r w:rsidRPr="00E54A3D">
              <w:rPr>
                <w:rFonts w:ascii="Calibri" w:eastAsia="Times New Roman" w:hAnsi="Calibri" w:cs="Times New Roman"/>
                <w:b/>
                <w:bCs/>
                <w:color w:val="000000"/>
                <w:sz w:val="16"/>
                <w:szCs w:val="16"/>
              </w:rPr>
              <w:t>GIANO DELL’UMBRIA</w:t>
            </w:r>
          </w:p>
        </w:tc>
        <w:tc>
          <w:tcPr>
            <w:tcW w:w="919" w:type="pct"/>
            <w:tcBorders>
              <w:top w:val="nil"/>
              <w:left w:val="nil"/>
              <w:bottom w:val="single" w:sz="8" w:space="0" w:color="000000"/>
              <w:right w:val="nil"/>
            </w:tcBorders>
            <w:shd w:val="clear" w:color="auto" w:fill="auto"/>
            <w:noWrap/>
            <w:vAlign w:val="center"/>
            <w:hideMark/>
          </w:tcPr>
          <w:p w14:paraId="394F86B4" w14:textId="77777777" w:rsidR="004E38C7" w:rsidRPr="00E54A3D" w:rsidRDefault="004E38C7" w:rsidP="00C8036B">
            <w:pPr>
              <w:spacing w:after="0" w:line="240" w:lineRule="auto"/>
              <w:jc w:val="center"/>
              <w:rPr>
                <w:rFonts w:ascii="Calibri" w:eastAsia="Times New Roman" w:hAnsi="Calibri" w:cs="Times New Roman"/>
                <w:color w:val="000000"/>
                <w:sz w:val="16"/>
                <w:szCs w:val="16"/>
              </w:rPr>
            </w:pPr>
            <w:r w:rsidRPr="00E54A3D">
              <w:rPr>
                <w:rFonts w:ascii="Calibri" w:eastAsia="Times New Roman" w:hAnsi="Calibri" w:cs="Times New Roman"/>
                <w:color w:val="000000"/>
                <w:sz w:val="16"/>
                <w:szCs w:val="16"/>
              </w:rPr>
              <w:t>761</w:t>
            </w:r>
          </w:p>
        </w:tc>
        <w:tc>
          <w:tcPr>
            <w:tcW w:w="899" w:type="pct"/>
            <w:tcBorders>
              <w:top w:val="nil"/>
              <w:left w:val="single" w:sz="8" w:space="0" w:color="auto"/>
              <w:bottom w:val="single" w:sz="8" w:space="0" w:color="auto"/>
              <w:right w:val="nil"/>
            </w:tcBorders>
            <w:shd w:val="clear" w:color="auto" w:fill="auto"/>
            <w:noWrap/>
            <w:vAlign w:val="center"/>
            <w:hideMark/>
          </w:tcPr>
          <w:p w14:paraId="3AEF83ED" w14:textId="77777777" w:rsidR="004E38C7" w:rsidRPr="00E54A3D" w:rsidRDefault="004E38C7" w:rsidP="00C8036B">
            <w:pPr>
              <w:spacing w:after="0" w:line="240" w:lineRule="auto"/>
              <w:jc w:val="right"/>
              <w:rPr>
                <w:rFonts w:ascii="Calibri" w:eastAsia="Times New Roman" w:hAnsi="Calibri" w:cs="Times New Roman"/>
                <w:color w:val="000000"/>
                <w:sz w:val="18"/>
                <w:szCs w:val="18"/>
              </w:rPr>
            </w:pPr>
            <w:r w:rsidRPr="00E54A3D">
              <w:rPr>
                <w:rFonts w:ascii="Calibri" w:eastAsia="Times New Roman" w:hAnsi="Calibri" w:cs="Times New Roman"/>
                <w:color w:val="000000"/>
                <w:sz w:val="18"/>
                <w:szCs w:val="18"/>
              </w:rPr>
              <w:t>3.654</w:t>
            </w:r>
          </w:p>
        </w:tc>
        <w:tc>
          <w:tcPr>
            <w:tcW w:w="95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A50174" w14:textId="77777777" w:rsidR="004E38C7" w:rsidRPr="00E54A3D" w:rsidRDefault="004E38C7" w:rsidP="00C8036B">
            <w:pPr>
              <w:spacing w:after="0" w:line="240" w:lineRule="auto"/>
              <w:jc w:val="right"/>
              <w:rPr>
                <w:rFonts w:ascii="Calibri" w:eastAsia="Times New Roman" w:hAnsi="Calibri" w:cs="Times New Roman"/>
                <w:color w:val="000000"/>
                <w:sz w:val="20"/>
                <w:szCs w:val="20"/>
              </w:rPr>
            </w:pPr>
            <w:r w:rsidRPr="00E54A3D">
              <w:rPr>
                <w:rFonts w:ascii="Calibri" w:eastAsia="Times New Roman" w:hAnsi="Calibri" w:cs="Times New Roman"/>
                <w:color w:val="000000"/>
                <w:sz w:val="20"/>
                <w:szCs w:val="20"/>
              </w:rPr>
              <w:t>20,83</w:t>
            </w:r>
          </w:p>
        </w:tc>
        <w:tc>
          <w:tcPr>
            <w:tcW w:w="957" w:type="pct"/>
            <w:tcBorders>
              <w:top w:val="single" w:sz="8" w:space="0" w:color="auto"/>
              <w:left w:val="single" w:sz="8" w:space="0" w:color="auto"/>
              <w:bottom w:val="single" w:sz="8" w:space="0" w:color="auto"/>
              <w:right w:val="single" w:sz="8" w:space="0" w:color="auto"/>
            </w:tcBorders>
          </w:tcPr>
          <w:p w14:paraId="02357744" w14:textId="77777777" w:rsidR="004E38C7" w:rsidRPr="00E54A3D" w:rsidRDefault="004E38C7" w:rsidP="00C8036B">
            <w:pPr>
              <w:spacing w:after="0" w:line="240" w:lineRule="auto"/>
              <w:jc w:val="right"/>
              <w:rPr>
                <w:rFonts w:ascii="Calibri" w:eastAsia="Times New Roman" w:hAnsi="Calibri" w:cs="Times New Roman"/>
                <w:color w:val="000000"/>
                <w:sz w:val="20"/>
                <w:szCs w:val="20"/>
              </w:rPr>
            </w:pPr>
            <w:r w:rsidRPr="005F2AFA">
              <w:rPr>
                <w:rFonts w:ascii="Calibri" w:eastAsia="Corbel" w:hAnsi="Calibri" w:cs="Calibri"/>
                <w:color w:val="000000"/>
                <w:sz w:val="16"/>
                <w:szCs w:val="16"/>
                <w:lang w:bidi="it-IT"/>
              </w:rPr>
              <w:t xml:space="preserve">Macedonia Nord, Romania, Albania </w:t>
            </w:r>
          </w:p>
        </w:tc>
      </w:tr>
      <w:tr w:rsidR="004E38C7" w:rsidRPr="00E54A3D" w14:paraId="445F8C44" w14:textId="77777777" w:rsidTr="00C8036B">
        <w:trPr>
          <w:trHeight w:val="315"/>
        </w:trPr>
        <w:tc>
          <w:tcPr>
            <w:tcW w:w="1267" w:type="pct"/>
            <w:tcBorders>
              <w:top w:val="nil"/>
              <w:left w:val="single" w:sz="8" w:space="0" w:color="000000"/>
              <w:bottom w:val="single" w:sz="8" w:space="0" w:color="000000"/>
              <w:right w:val="single" w:sz="8" w:space="0" w:color="000000"/>
            </w:tcBorders>
            <w:shd w:val="clear" w:color="auto" w:fill="auto"/>
            <w:vAlign w:val="center"/>
            <w:hideMark/>
          </w:tcPr>
          <w:p w14:paraId="5659D627" w14:textId="77777777" w:rsidR="004E38C7" w:rsidRPr="00E54A3D" w:rsidRDefault="004E38C7" w:rsidP="00C8036B">
            <w:pPr>
              <w:spacing w:after="0" w:line="240" w:lineRule="auto"/>
              <w:rPr>
                <w:rFonts w:ascii="Calibri" w:eastAsia="Times New Roman" w:hAnsi="Calibri" w:cs="Times New Roman"/>
                <w:b/>
                <w:bCs/>
                <w:color w:val="000000"/>
                <w:sz w:val="16"/>
                <w:szCs w:val="16"/>
              </w:rPr>
            </w:pPr>
            <w:r w:rsidRPr="00E54A3D">
              <w:rPr>
                <w:rFonts w:ascii="Calibri" w:eastAsia="Times New Roman" w:hAnsi="Calibri" w:cs="Times New Roman"/>
                <w:b/>
                <w:bCs/>
                <w:color w:val="000000"/>
                <w:sz w:val="16"/>
                <w:szCs w:val="16"/>
              </w:rPr>
              <w:t>GUALDO CATTANEO</w:t>
            </w:r>
          </w:p>
        </w:tc>
        <w:tc>
          <w:tcPr>
            <w:tcW w:w="919" w:type="pct"/>
            <w:tcBorders>
              <w:top w:val="nil"/>
              <w:left w:val="nil"/>
              <w:bottom w:val="single" w:sz="8" w:space="0" w:color="000000"/>
              <w:right w:val="nil"/>
            </w:tcBorders>
            <w:shd w:val="clear" w:color="auto" w:fill="auto"/>
            <w:noWrap/>
            <w:vAlign w:val="center"/>
            <w:hideMark/>
          </w:tcPr>
          <w:p w14:paraId="4F796C43" w14:textId="77777777" w:rsidR="004E38C7" w:rsidRPr="00E54A3D" w:rsidRDefault="004E38C7" w:rsidP="00C8036B">
            <w:pPr>
              <w:spacing w:after="0" w:line="240" w:lineRule="auto"/>
              <w:jc w:val="center"/>
              <w:rPr>
                <w:rFonts w:ascii="Calibri" w:eastAsia="Times New Roman" w:hAnsi="Calibri" w:cs="Times New Roman"/>
                <w:color w:val="000000"/>
                <w:sz w:val="16"/>
                <w:szCs w:val="16"/>
              </w:rPr>
            </w:pPr>
            <w:r w:rsidRPr="00E54A3D">
              <w:rPr>
                <w:rFonts w:ascii="Calibri" w:eastAsia="Times New Roman" w:hAnsi="Calibri" w:cs="Times New Roman"/>
                <w:color w:val="000000"/>
                <w:sz w:val="16"/>
                <w:szCs w:val="16"/>
              </w:rPr>
              <w:t>1281</w:t>
            </w:r>
          </w:p>
        </w:tc>
        <w:tc>
          <w:tcPr>
            <w:tcW w:w="899" w:type="pct"/>
            <w:tcBorders>
              <w:top w:val="nil"/>
              <w:left w:val="single" w:sz="8" w:space="0" w:color="auto"/>
              <w:bottom w:val="single" w:sz="8" w:space="0" w:color="auto"/>
              <w:right w:val="nil"/>
            </w:tcBorders>
            <w:shd w:val="clear" w:color="auto" w:fill="auto"/>
            <w:noWrap/>
            <w:vAlign w:val="center"/>
            <w:hideMark/>
          </w:tcPr>
          <w:p w14:paraId="003B14DE" w14:textId="77777777" w:rsidR="004E38C7" w:rsidRPr="00E54A3D" w:rsidRDefault="004E38C7" w:rsidP="00C8036B">
            <w:pPr>
              <w:spacing w:after="0" w:line="240" w:lineRule="auto"/>
              <w:jc w:val="right"/>
              <w:rPr>
                <w:rFonts w:ascii="Calibri" w:eastAsia="Times New Roman" w:hAnsi="Calibri" w:cs="Times New Roman"/>
                <w:color w:val="000000"/>
                <w:sz w:val="18"/>
                <w:szCs w:val="18"/>
              </w:rPr>
            </w:pPr>
            <w:r w:rsidRPr="00E54A3D">
              <w:rPr>
                <w:rFonts w:ascii="Calibri" w:eastAsia="Times New Roman" w:hAnsi="Calibri" w:cs="Times New Roman"/>
                <w:color w:val="000000"/>
                <w:sz w:val="18"/>
                <w:szCs w:val="18"/>
              </w:rPr>
              <w:t>5.691</w:t>
            </w:r>
          </w:p>
        </w:tc>
        <w:tc>
          <w:tcPr>
            <w:tcW w:w="957" w:type="pct"/>
            <w:tcBorders>
              <w:top w:val="nil"/>
              <w:left w:val="single" w:sz="4" w:space="0" w:color="auto"/>
              <w:bottom w:val="nil"/>
              <w:right w:val="single" w:sz="8" w:space="0" w:color="auto"/>
            </w:tcBorders>
            <w:shd w:val="clear" w:color="auto" w:fill="auto"/>
            <w:noWrap/>
            <w:vAlign w:val="bottom"/>
            <w:hideMark/>
          </w:tcPr>
          <w:p w14:paraId="759C49E8" w14:textId="77777777" w:rsidR="004E38C7" w:rsidRPr="00E54A3D" w:rsidRDefault="004E38C7" w:rsidP="00C8036B">
            <w:pPr>
              <w:spacing w:after="0" w:line="240" w:lineRule="auto"/>
              <w:jc w:val="right"/>
              <w:rPr>
                <w:rFonts w:ascii="Calibri" w:eastAsia="Times New Roman" w:hAnsi="Calibri" w:cs="Times New Roman"/>
                <w:color w:val="000000"/>
                <w:sz w:val="20"/>
                <w:szCs w:val="20"/>
              </w:rPr>
            </w:pPr>
            <w:r w:rsidRPr="00E54A3D">
              <w:rPr>
                <w:rFonts w:ascii="Calibri" w:eastAsia="Times New Roman" w:hAnsi="Calibri" w:cs="Times New Roman"/>
                <w:color w:val="000000"/>
                <w:sz w:val="20"/>
                <w:szCs w:val="20"/>
              </w:rPr>
              <w:t>22,51</w:t>
            </w:r>
          </w:p>
        </w:tc>
        <w:tc>
          <w:tcPr>
            <w:tcW w:w="957" w:type="pct"/>
            <w:tcBorders>
              <w:top w:val="nil"/>
              <w:left w:val="single" w:sz="4" w:space="0" w:color="auto"/>
              <w:bottom w:val="nil"/>
              <w:right w:val="single" w:sz="4" w:space="0" w:color="auto"/>
            </w:tcBorders>
          </w:tcPr>
          <w:p w14:paraId="07CC5182" w14:textId="77777777" w:rsidR="004E38C7" w:rsidRPr="00E54A3D" w:rsidRDefault="004E38C7" w:rsidP="00C8036B">
            <w:pPr>
              <w:spacing w:after="0" w:line="240" w:lineRule="auto"/>
              <w:jc w:val="right"/>
              <w:rPr>
                <w:rFonts w:ascii="Calibri" w:eastAsia="Times New Roman" w:hAnsi="Calibri" w:cs="Times New Roman"/>
                <w:color w:val="000000"/>
                <w:sz w:val="20"/>
                <w:szCs w:val="20"/>
              </w:rPr>
            </w:pPr>
            <w:r w:rsidRPr="005F2AFA">
              <w:rPr>
                <w:rFonts w:ascii="Calibri" w:eastAsia="Corbel" w:hAnsi="Calibri" w:cs="Calibri"/>
                <w:color w:val="000000"/>
                <w:sz w:val="16"/>
                <w:szCs w:val="16"/>
                <w:lang w:bidi="it-IT"/>
              </w:rPr>
              <w:t xml:space="preserve">Macedonia Nord, Romania, Marocco </w:t>
            </w:r>
          </w:p>
        </w:tc>
      </w:tr>
      <w:tr w:rsidR="004E38C7" w:rsidRPr="00E54A3D" w14:paraId="517FBCE0" w14:textId="77777777" w:rsidTr="00C8036B">
        <w:trPr>
          <w:trHeight w:val="315"/>
        </w:trPr>
        <w:tc>
          <w:tcPr>
            <w:tcW w:w="1267" w:type="pct"/>
            <w:tcBorders>
              <w:top w:val="nil"/>
              <w:left w:val="single" w:sz="8" w:space="0" w:color="000000"/>
              <w:bottom w:val="single" w:sz="8" w:space="0" w:color="000000"/>
              <w:right w:val="single" w:sz="8" w:space="0" w:color="000000"/>
            </w:tcBorders>
            <w:shd w:val="clear" w:color="auto" w:fill="auto"/>
            <w:vAlign w:val="center"/>
            <w:hideMark/>
          </w:tcPr>
          <w:p w14:paraId="2094F4B5" w14:textId="77777777" w:rsidR="004E38C7" w:rsidRPr="00E54A3D" w:rsidRDefault="004E38C7" w:rsidP="00C8036B">
            <w:pPr>
              <w:spacing w:after="0" w:line="240" w:lineRule="auto"/>
              <w:rPr>
                <w:rFonts w:ascii="Calibri" w:eastAsia="Times New Roman" w:hAnsi="Calibri" w:cs="Times New Roman"/>
                <w:b/>
                <w:bCs/>
                <w:color w:val="000000"/>
                <w:sz w:val="16"/>
                <w:szCs w:val="16"/>
              </w:rPr>
            </w:pPr>
            <w:r w:rsidRPr="00E54A3D">
              <w:rPr>
                <w:rFonts w:ascii="Calibri" w:eastAsia="Times New Roman" w:hAnsi="Calibri" w:cs="Times New Roman"/>
                <w:b/>
                <w:bCs/>
                <w:color w:val="000000"/>
                <w:sz w:val="16"/>
                <w:szCs w:val="16"/>
              </w:rPr>
              <w:t>MASSA MARTANA</w:t>
            </w:r>
          </w:p>
        </w:tc>
        <w:tc>
          <w:tcPr>
            <w:tcW w:w="919" w:type="pct"/>
            <w:tcBorders>
              <w:top w:val="nil"/>
              <w:left w:val="nil"/>
              <w:bottom w:val="single" w:sz="8" w:space="0" w:color="000000"/>
              <w:right w:val="nil"/>
            </w:tcBorders>
            <w:shd w:val="clear" w:color="auto" w:fill="auto"/>
            <w:noWrap/>
            <w:vAlign w:val="center"/>
            <w:hideMark/>
          </w:tcPr>
          <w:p w14:paraId="0D7C7BBB" w14:textId="77777777" w:rsidR="004E38C7" w:rsidRPr="00E54A3D" w:rsidRDefault="004E38C7" w:rsidP="00C8036B">
            <w:pPr>
              <w:spacing w:after="0" w:line="240" w:lineRule="auto"/>
              <w:jc w:val="center"/>
              <w:rPr>
                <w:rFonts w:ascii="Calibri" w:eastAsia="Times New Roman" w:hAnsi="Calibri" w:cs="Times New Roman"/>
                <w:color w:val="000000"/>
                <w:sz w:val="16"/>
                <w:szCs w:val="16"/>
              </w:rPr>
            </w:pPr>
            <w:r w:rsidRPr="00E54A3D">
              <w:rPr>
                <w:rFonts w:ascii="Calibri" w:eastAsia="Times New Roman" w:hAnsi="Calibri" w:cs="Times New Roman"/>
                <w:color w:val="000000"/>
                <w:sz w:val="16"/>
                <w:szCs w:val="16"/>
              </w:rPr>
              <w:t>430</w:t>
            </w:r>
          </w:p>
        </w:tc>
        <w:tc>
          <w:tcPr>
            <w:tcW w:w="899" w:type="pct"/>
            <w:tcBorders>
              <w:top w:val="nil"/>
              <w:left w:val="single" w:sz="8" w:space="0" w:color="auto"/>
              <w:bottom w:val="single" w:sz="8" w:space="0" w:color="auto"/>
              <w:right w:val="nil"/>
            </w:tcBorders>
            <w:shd w:val="clear" w:color="auto" w:fill="auto"/>
            <w:noWrap/>
            <w:vAlign w:val="center"/>
            <w:hideMark/>
          </w:tcPr>
          <w:p w14:paraId="7BA35C58" w14:textId="77777777" w:rsidR="004E38C7" w:rsidRPr="00E54A3D" w:rsidRDefault="004E38C7" w:rsidP="00C8036B">
            <w:pPr>
              <w:spacing w:after="0" w:line="240" w:lineRule="auto"/>
              <w:jc w:val="right"/>
              <w:rPr>
                <w:rFonts w:ascii="Calibri" w:eastAsia="Times New Roman" w:hAnsi="Calibri" w:cs="Times New Roman"/>
                <w:color w:val="000000"/>
                <w:sz w:val="18"/>
                <w:szCs w:val="18"/>
              </w:rPr>
            </w:pPr>
            <w:r w:rsidRPr="00E54A3D">
              <w:rPr>
                <w:rFonts w:ascii="Calibri" w:eastAsia="Times New Roman" w:hAnsi="Calibri" w:cs="Times New Roman"/>
                <w:color w:val="000000"/>
                <w:sz w:val="18"/>
                <w:szCs w:val="18"/>
              </w:rPr>
              <w:t>3.641</w:t>
            </w:r>
          </w:p>
        </w:tc>
        <w:tc>
          <w:tcPr>
            <w:tcW w:w="95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51A8AA3" w14:textId="77777777" w:rsidR="004E38C7" w:rsidRPr="00E54A3D" w:rsidRDefault="004E38C7" w:rsidP="00C8036B">
            <w:pPr>
              <w:spacing w:after="0" w:line="240" w:lineRule="auto"/>
              <w:jc w:val="right"/>
              <w:rPr>
                <w:rFonts w:ascii="Calibri" w:eastAsia="Times New Roman" w:hAnsi="Calibri" w:cs="Times New Roman"/>
                <w:color w:val="000000"/>
                <w:sz w:val="20"/>
                <w:szCs w:val="20"/>
              </w:rPr>
            </w:pPr>
            <w:r w:rsidRPr="00E54A3D">
              <w:rPr>
                <w:rFonts w:ascii="Calibri" w:eastAsia="Times New Roman" w:hAnsi="Calibri" w:cs="Times New Roman"/>
                <w:color w:val="000000"/>
                <w:sz w:val="20"/>
                <w:szCs w:val="20"/>
              </w:rPr>
              <w:t>11,81</w:t>
            </w:r>
          </w:p>
        </w:tc>
        <w:tc>
          <w:tcPr>
            <w:tcW w:w="957" w:type="pct"/>
            <w:tcBorders>
              <w:top w:val="single" w:sz="8" w:space="0" w:color="auto"/>
              <w:left w:val="single" w:sz="8" w:space="0" w:color="auto"/>
              <w:bottom w:val="single" w:sz="8" w:space="0" w:color="auto"/>
              <w:right w:val="single" w:sz="8" w:space="0" w:color="auto"/>
            </w:tcBorders>
          </w:tcPr>
          <w:p w14:paraId="264573FF" w14:textId="77777777" w:rsidR="004E38C7" w:rsidRPr="00E54A3D" w:rsidRDefault="004E38C7" w:rsidP="00C8036B">
            <w:pPr>
              <w:spacing w:after="0" w:line="240" w:lineRule="auto"/>
              <w:jc w:val="right"/>
              <w:rPr>
                <w:rFonts w:ascii="Calibri" w:eastAsia="Times New Roman" w:hAnsi="Calibri" w:cs="Times New Roman"/>
                <w:color w:val="000000"/>
                <w:sz w:val="20"/>
                <w:szCs w:val="20"/>
              </w:rPr>
            </w:pPr>
            <w:r w:rsidRPr="005F2AFA">
              <w:rPr>
                <w:rFonts w:ascii="Calibri" w:eastAsia="Corbel" w:hAnsi="Calibri" w:cs="Calibri"/>
                <w:color w:val="000000"/>
                <w:sz w:val="16"/>
                <w:szCs w:val="16"/>
                <w:lang w:bidi="it-IT"/>
              </w:rPr>
              <w:t xml:space="preserve">Macedonia Nord, Romania, Marocco </w:t>
            </w:r>
          </w:p>
        </w:tc>
      </w:tr>
      <w:tr w:rsidR="004E38C7" w:rsidRPr="00E54A3D" w14:paraId="6B442637" w14:textId="77777777" w:rsidTr="00C8036B">
        <w:trPr>
          <w:trHeight w:val="315"/>
        </w:trPr>
        <w:tc>
          <w:tcPr>
            <w:tcW w:w="1267" w:type="pct"/>
            <w:tcBorders>
              <w:top w:val="nil"/>
              <w:left w:val="single" w:sz="8" w:space="0" w:color="000000"/>
              <w:bottom w:val="single" w:sz="8" w:space="0" w:color="000000"/>
              <w:right w:val="single" w:sz="8" w:space="0" w:color="000000"/>
            </w:tcBorders>
            <w:shd w:val="clear" w:color="auto" w:fill="auto"/>
            <w:vAlign w:val="center"/>
            <w:hideMark/>
          </w:tcPr>
          <w:p w14:paraId="2C7DC2E8" w14:textId="77777777" w:rsidR="004E38C7" w:rsidRPr="00E54A3D" w:rsidRDefault="004E38C7" w:rsidP="00C8036B">
            <w:pPr>
              <w:spacing w:after="0" w:line="240" w:lineRule="auto"/>
              <w:rPr>
                <w:rFonts w:ascii="Calibri" w:eastAsia="Times New Roman" w:hAnsi="Calibri" w:cs="Times New Roman"/>
                <w:b/>
                <w:bCs/>
                <w:color w:val="000000"/>
                <w:sz w:val="16"/>
                <w:szCs w:val="16"/>
              </w:rPr>
            </w:pPr>
            <w:r w:rsidRPr="00E54A3D">
              <w:rPr>
                <w:rFonts w:ascii="Calibri" w:eastAsia="Times New Roman" w:hAnsi="Calibri" w:cs="Times New Roman"/>
                <w:b/>
                <w:bCs/>
                <w:color w:val="000000"/>
                <w:sz w:val="16"/>
                <w:szCs w:val="16"/>
              </w:rPr>
              <w:t>MONTEFALCO</w:t>
            </w:r>
          </w:p>
        </w:tc>
        <w:tc>
          <w:tcPr>
            <w:tcW w:w="919" w:type="pct"/>
            <w:tcBorders>
              <w:top w:val="nil"/>
              <w:left w:val="nil"/>
              <w:bottom w:val="single" w:sz="8" w:space="0" w:color="000000"/>
              <w:right w:val="nil"/>
            </w:tcBorders>
            <w:shd w:val="clear" w:color="auto" w:fill="auto"/>
            <w:noWrap/>
            <w:vAlign w:val="center"/>
            <w:hideMark/>
          </w:tcPr>
          <w:p w14:paraId="6FAAF67A" w14:textId="77777777" w:rsidR="004E38C7" w:rsidRPr="00E54A3D" w:rsidRDefault="004E38C7" w:rsidP="00C8036B">
            <w:pPr>
              <w:spacing w:after="0" w:line="240" w:lineRule="auto"/>
              <w:jc w:val="center"/>
              <w:rPr>
                <w:rFonts w:ascii="Calibri" w:eastAsia="Times New Roman" w:hAnsi="Calibri" w:cs="Times New Roman"/>
                <w:color w:val="000000"/>
                <w:sz w:val="16"/>
                <w:szCs w:val="16"/>
              </w:rPr>
            </w:pPr>
            <w:r w:rsidRPr="00E54A3D">
              <w:rPr>
                <w:rFonts w:ascii="Calibri" w:eastAsia="Times New Roman" w:hAnsi="Calibri" w:cs="Times New Roman"/>
                <w:color w:val="000000"/>
                <w:sz w:val="16"/>
                <w:szCs w:val="16"/>
              </w:rPr>
              <w:t>443</w:t>
            </w:r>
          </w:p>
        </w:tc>
        <w:tc>
          <w:tcPr>
            <w:tcW w:w="899" w:type="pct"/>
            <w:tcBorders>
              <w:top w:val="nil"/>
              <w:left w:val="single" w:sz="8" w:space="0" w:color="auto"/>
              <w:bottom w:val="single" w:sz="8" w:space="0" w:color="auto"/>
              <w:right w:val="nil"/>
            </w:tcBorders>
            <w:shd w:val="clear" w:color="auto" w:fill="auto"/>
            <w:noWrap/>
            <w:vAlign w:val="center"/>
            <w:hideMark/>
          </w:tcPr>
          <w:p w14:paraId="0CBE8901" w14:textId="77777777" w:rsidR="004E38C7" w:rsidRPr="00E54A3D" w:rsidRDefault="004E38C7" w:rsidP="00C8036B">
            <w:pPr>
              <w:spacing w:after="0" w:line="240" w:lineRule="auto"/>
              <w:jc w:val="right"/>
              <w:rPr>
                <w:rFonts w:ascii="Calibri" w:eastAsia="Times New Roman" w:hAnsi="Calibri" w:cs="Times New Roman"/>
                <w:color w:val="000000"/>
                <w:sz w:val="18"/>
                <w:szCs w:val="18"/>
              </w:rPr>
            </w:pPr>
            <w:r w:rsidRPr="00E54A3D">
              <w:rPr>
                <w:rFonts w:ascii="Calibri" w:eastAsia="Times New Roman" w:hAnsi="Calibri" w:cs="Times New Roman"/>
                <w:color w:val="000000"/>
                <w:sz w:val="18"/>
                <w:szCs w:val="18"/>
              </w:rPr>
              <w:t>5.421</w:t>
            </w:r>
          </w:p>
        </w:tc>
        <w:tc>
          <w:tcPr>
            <w:tcW w:w="957" w:type="pct"/>
            <w:tcBorders>
              <w:top w:val="nil"/>
              <w:left w:val="single" w:sz="8" w:space="0" w:color="auto"/>
              <w:bottom w:val="single" w:sz="8" w:space="0" w:color="auto"/>
              <w:right w:val="single" w:sz="8" w:space="0" w:color="auto"/>
            </w:tcBorders>
            <w:shd w:val="clear" w:color="auto" w:fill="auto"/>
            <w:noWrap/>
            <w:vAlign w:val="bottom"/>
            <w:hideMark/>
          </w:tcPr>
          <w:p w14:paraId="049AA763" w14:textId="77777777" w:rsidR="004E38C7" w:rsidRPr="00E54A3D" w:rsidRDefault="004E38C7" w:rsidP="00C8036B">
            <w:pPr>
              <w:spacing w:after="0" w:line="240" w:lineRule="auto"/>
              <w:jc w:val="right"/>
              <w:rPr>
                <w:rFonts w:ascii="Calibri" w:eastAsia="Times New Roman" w:hAnsi="Calibri" w:cs="Times New Roman"/>
                <w:color w:val="000000"/>
                <w:sz w:val="20"/>
                <w:szCs w:val="20"/>
              </w:rPr>
            </w:pPr>
            <w:r w:rsidRPr="00E54A3D">
              <w:rPr>
                <w:rFonts w:ascii="Calibri" w:eastAsia="Times New Roman" w:hAnsi="Calibri" w:cs="Times New Roman"/>
                <w:color w:val="000000"/>
                <w:sz w:val="20"/>
                <w:szCs w:val="20"/>
              </w:rPr>
              <w:t>8,17</w:t>
            </w:r>
          </w:p>
        </w:tc>
        <w:tc>
          <w:tcPr>
            <w:tcW w:w="957" w:type="pct"/>
            <w:tcBorders>
              <w:top w:val="nil"/>
              <w:left w:val="single" w:sz="8" w:space="0" w:color="auto"/>
              <w:bottom w:val="single" w:sz="8" w:space="0" w:color="auto"/>
              <w:right w:val="single" w:sz="8" w:space="0" w:color="auto"/>
            </w:tcBorders>
          </w:tcPr>
          <w:p w14:paraId="3C142109" w14:textId="77777777" w:rsidR="004E38C7" w:rsidRPr="00E54A3D" w:rsidRDefault="004E38C7" w:rsidP="00C8036B">
            <w:pPr>
              <w:spacing w:after="0" w:line="240" w:lineRule="auto"/>
              <w:jc w:val="right"/>
              <w:rPr>
                <w:rFonts w:ascii="Calibri" w:eastAsia="Times New Roman" w:hAnsi="Calibri" w:cs="Times New Roman"/>
                <w:color w:val="000000"/>
                <w:sz w:val="20"/>
                <w:szCs w:val="20"/>
              </w:rPr>
            </w:pPr>
            <w:r w:rsidRPr="005F2AFA">
              <w:rPr>
                <w:rFonts w:ascii="Calibri" w:eastAsia="Corbel" w:hAnsi="Calibri" w:cs="Calibri"/>
                <w:color w:val="000000"/>
                <w:sz w:val="16"/>
                <w:szCs w:val="16"/>
                <w:lang w:bidi="it-IT"/>
              </w:rPr>
              <w:t xml:space="preserve">Albania, Romania, Marocco </w:t>
            </w:r>
          </w:p>
        </w:tc>
      </w:tr>
      <w:tr w:rsidR="004E38C7" w:rsidRPr="00E54A3D" w14:paraId="4E3CC8FB" w14:textId="77777777" w:rsidTr="00C8036B">
        <w:trPr>
          <w:trHeight w:val="315"/>
        </w:trPr>
        <w:tc>
          <w:tcPr>
            <w:tcW w:w="1267" w:type="pct"/>
            <w:tcBorders>
              <w:top w:val="nil"/>
              <w:left w:val="single" w:sz="8" w:space="0" w:color="000000"/>
              <w:bottom w:val="single" w:sz="8" w:space="0" w:color="000000"/>
              <w:right w:val="single" w:sz="8" w:space="0" w:color="000000"/>
            </w:tcBorders>
            <w:shd w:val="clear" w:color="auto" w:fill="auto"/>
            <w:vAlign w:val="center"/>
            <w:hideMark/>
          </w:tcPr>
          <w:p w14:paraId="307B04EB" w14:textId="77777777" w:rsidR="004E38C7" w:rsidRPr="00E54A3D" w:rsidRDefault="004E38C7" w:rsidP="00C8036B">
            <w:pPr>
              <w:spacing w:after="0" w:line="240" w:lineRule="auto"/>
              <w:rPr>
                <w:rFonts w:ascii="Calibri" w:eastAsia="Times New Roman" w:hAnsi="Calibri" w:cs="Times New Roman"/>
                <w:b/>
                <w:bCs/>
                <w:color w:val="000000"/>
                <w:sz w:val="16"/>
                <w:szCs w:val="16"/>
              </w:rPr>
            </w:pPr>
            <w:r w:rsidRPr="00E54A3D">
              <w:rPr>
                <w:rFonts w:ascii="Calibri" w:eastAsia="Times New Roman" w:hAnsi="Calibri" w:cs="Times New Roman"/>
                <w:b/>
                <w:bCs/>
                <w:color w:val="000000"/>
                <w:sz w:val="16"/>
                <w:szCs w:val="16"/>
              </w:rPr>
              <w:t xml:space="preserve">TREVI </w:t>
            </w:r>
          </w:p>
        </w:tc>
        <w:tc>
          <w:tcPr>
            <w:tcW w:w="919" w:type="pct"/>
            <w:tcBorders>
              <w:top w:val="nil"/>
              <w:left w:val="nil"/>
              <w:bottom w:val="single" w:sz="8" w:space="0" w:color="000000"/>
              <w:right w:val="nil"/>
            </w:tcBorders>
            <w:shd w:val="clear" w:color="auto" w:fill="auto"/>
            <w:noWrap/>
            <w:vAlign w:val="center"/>
            <w:hideMark/>
          </w:tcPr>
          <w:p w14:paraId="7A786570" w14:textId="77777777" w:rsidR="004E38C7" w:rsidRPr="00E54A3D" w:rsidRDefault="004E38C7" w:rsidP="00C8036B">
            <w:pPr>
              <w:spacing w:after="0" w:line="240" w:lineRule="auto"/>
              <w:jc w:val="center"/>
              <w:rPr>
                <w:rFonts w:ascii="Calibri" w:eastAsia="Times New Roman" w:hAnsi="Calibri" w:cs="Times New Roman"/>
                <w:color w:val="000000"/>
                <w:sz w:val="16"/>
                <w:szCs w:val="16"/>
              </w:rPr>
            </w:pPr>
            <w:r w:rsidRPr="00E54A3D">
              <w:rPr>
                <w:rFonts w:ascii="Calibri" w:eastAsia="Times New Roman" w:hAnsi="Calibri" w:cs="Times New Roman"/>
                <w:color w:val="000000"/>
                <w:sz w:val="16"/>
                <w:szCs w:val="16"/>
              </w:rPr>
              <w:t>810</w:t>
            </w:r>
          </w:p>
        </w:tc>
        <w:tc>
          <w:tcPr>
            <w:tcW w:w="899" w:type="pct"/>
            <w:tcBorders>
              <w:top w:val="nil"/>
              <w:left w:val="single" w:sz="8" w:space="0" w:color="auto"/>
              <w:bottom w:val="single" w:sz="8" w:space="0" w:color="auto"/>
              <w:right w:val="nil"/>
            </w:tcBorders>
            <w:shd w:val="clear" w:color="auto" w:fill="auto"/>
            <w:noWrap/>
            <w:vAlign w:val="center"/>
            <w:hideMark/>
          </w:tcPr>
          <w:p w14:paraId="77D8711F" w14:textId="77777777" w:rsidR="004E38C7" w:rsidRPr="00E54A3D" w:rsidRDefault="004E38C7" w:rsidP="00C8036B">
            <w:pPr>
              <w:spacing w:after="0" w:line="240" w:lineRule="auto"/>
              <w:jc w:val="right"/>
              <w:rPr>
                <w:rFonts w:ascii="Calibri" w:eastAsia="Times New Roman" w:hAnsi="Calibri" w:cs="Times New Roman"/>
                <w:color w:val="000000"/>
                <w:sz w:val="18"/>
                <w:szCs w:val="18"/>
              </w:rPr>
            </w:pPr>
            <w:r w:rsidRPr="00E54A3D">
              <w:rPr>
                <w:rFonts w:ascii="Calibri" w:eastAsia="Times New Roman" w:hAnsi="Calibri" w:cs="Times New Roman"/>
                <w:color w:val="000000"/>
                <w:sz w:val="18"/>
                <w:szCs w:val="18"/>
              </w:rPr>
              <w:t>8.127</w:t>
            </w:r>
          </w:p>
        </w:tc>
        <w:tc>
          <w:tcPr>
            <w:tcW w:w="957" w:type="pct"/>
            <w:tcBorders>
              <w:top w:val="nil"/>
              <w:left w:val="single" w:sz="4" w:space="0" w:color="auto"/>
              <w:bottom w:val="single" w:sz="8" w:space="0" w:color="auto"/>
              <w:right w:val="single" w:sz="8" w:space="0" w:color="auto"/>
            </w:tcBorders>
            <w:shd w:val="clear" w:color="auto" w:fill="auto"/>
            <w:noWrap/>
            <w:vAlign w:val="bottom"/>
            <w:hideMark/>
          </w:tcPr>
          <w:p w14:paraId="4578A0C8" w14:textId="77777777" w:rsidR="004E38C7" w:rsidRPr="00E54A3D" w:rsidRDefault="004E38C7" w:rsidP="00C8036B">
            <w:pPr>
              <w:spacing w:after="0" w:line="240" w:lineRule="auto"/>
              <w:jc w:val="right"/>
              <w:rPr>
                <w:rFonts w:ascii="Calibri" w:eastAsia="Times New Roman" w:hAnsi="Calibri" w:cs="Times New Roman"/>
                <w:color w:val="000000"/>
                <w:sz w:val="20"/>
                <w:szCs w:val="20"/>
              </w:rPr>
            </w:pPr>
            <w:r w:rsidRPr="00E54A3D">
              <w:rPr>
                <w:rFonts w:ascii="Calibri" w:eastAsia="Times New Roman" w:hAnsi="Calibri" w:cs="Times New Roman"/>
                <w:color w:val="000000"/>
                <w:sz w:val="20"/>
                <w:szCs w:val="20"/>
              </w:rPr>
              <w:t>9,97</w:t>
            </w:r>
          </w:p>
        </w:tc>
        <w:tc>
          <w:tcPr>
            <w:tcW w:w="957" w:type="pct"/>
            <w:tcBorders>
              <w:top w:val="nil"/>
              <w:left w:val="single" w:sz="4" w:space="0" w:color="auto"/>
              <w:bottom w:val="single" w:sz="8" w:space="0" w:color="auto"/>
              <w:right w:val="single" w:sz="4" w:space="0" w:color="auto"/>
            </w:tcBorders>
          </w:tcPr>
          <w:p w14:paraId="3FBCEF80" w14:textId="77777777" w:rsidR="004E38C7" w:rsidRPr="00E54A3D" w:rsidRDefault="004E38C7" w:rsidP="00C8036B">
            <w:pPr>
              <w:spacing w:after="0" w:line="240" w:lineRule="auto"/>
              <w:jc w:val="right"/>
              <w:rPr>
                <w:rFonts w:ascii="Calibri" w:eastAsia="Times New Roman" w:hAnsi="Calibri" w:cs="Times New Roman"/>
                <w:color w:val="000000"/>
                <w:sz w:val="20"/>
                <w:szCs w:val="20"/>
              </w:rPr>
            </w:pPr>
            <w:r w:rsidRPr="005F2AFA">
              <w:rPr>
                <w:rFonts w:ascii="Calibri" w:eastAsia="Corbel" w:hAnsi="Calibri" w:cs="Calibri"/>
                <w:color w:val="000000"/>
                <w:sz w:val="16"/>
                <w:szCs w:val="16"/>
                <w:lang w:bidi="it-IT"/>
              </w:rPr>
              <w:t>Albania, Romania, Macedonia Nord</w:t>
            </w:r>
          </w:p>
        </w:tc>
      </w:tr>
      <w:tr w:rsidR="004E38C7" w:rsidRPr="00E54A3D" w14:paraId="410B7A16" w14:textId="77777777" w:rsidTr="00C8036B">
        <w:trPr>
          <w:trHeight w:val="315"/>
        </w:trPr>
        <w:tc>
          <w:tcPr>
            <w:tcW w:w="1267" w:type="pct"/>
            <w:tcBorders>
              <w:top w:val="nil"/>
              <w:left w:val="single" w:sz="8" w:space="0" w:color="000000"/>
              <w:bottom w:val="single" w:sz="8" w:space="0" w:color="000000"/>
              <w:right w:val="single" w:sz="8" w:space="0" w:color="000000"/>
            </w:tcBorders>
            <w:shd w:val="clear" w:color="auto" w:fill="auto"/>
            <w:vAlign w:val="center"/>
            <w:hideMark/>
          </w:tcPr>
          <w:p w14:paraId="0CF729F7" w14:textId="77777777" w:rsidR="004E38C7" w:rsidRPr="00E54A3D" w:rsidRDefault="004E38C7" w:rsidP="00C8036B">
            <w:pPr>
              <w:spacing w:after="0" w:line="240" w:lineRule="auto"/>
              <w:rPr>
                <w:rFonts w:ascii="Calibri" w:eastAsia="Times New Roman" w:hAnsi="Calibri" w:cs="Times New Roman"/>
                <w:b/>
                <w:bCs/>
                <w:color w:val="000000"/>
                <w:sz w:val="16"/>
                <w:szCs w:val="16"/>
              </w:rPr>
            </w:pPr>
            <w:r w:rsidRPr="00E54A3D">
              <w:rPr>
                <w:rFonts w:ascii="Calibri" w:eastAsia="Times New Roman" w:hAnsi="Calibri" w:cs="Times New Roman"/>
                <w:b/>
                <w:bCs/>
                <w:color w:val="000000"/>
                <w:sz w:val="16"/>
                <w:szCs w:val="16"/>
              </w:rPr>
              <w:t xml:space="preserve">TOTALE </w:t>
            </w:r>
          </w:p>
        </w:tc>
        <w:tc>
          <w:tcPr>
            <w:tcW w:w="919" w:type="pct"/>
            <w:tcBorders>
              <w:top w:val="nil"/>
              <w:left w:val="nil"/>
              <w:bottom w:val="single" w:sz="8" w:space="0" w:color="000000"/>
              <w:right w:val="nil"/>
            </w:tcBorders>
            <w:shd w:val="clear" w:color="auto" w:fill="auto"/>
            <w:noWrap/>
            <w:vAlign w:val="center"/>
            <w:hideMark/>
          </w:tcPr>
          <w:p w14:paraId="0111A7F9" w14:textId="77777777" w:rsidR="004E38C7" w:rsidRPr="00E54A3D" w:rsidRDefault="004E38C7" w:rsidP="00C8036B">
            <w:pPr>
              <w:spacing w:after="0" w:line="240" w:lineRule="auto"/>
              <w:jc w:val="center"/>
              <w:rPr>
                <w:rFonts w:ascii="Calibri" w:eastAsia="Times New Roman" w:hAnsi="Calibri" w:cs="Times New Roman"/>
                <w:b/>
                <w:bCs/>
                <w:color w:val="000000"/>
                <w:sz w:val="16"/>
                <w:szCs w:val="16"/>
              </w:rPr>
            </w:pPr>
            <w:r w:rsidRPr="00E54A3D">
              <w:rPr>
                <w:rFonts w:ascii="Calibri" w:eastAsia="Times New Roman" w:hAnsi="Calibri" w:cs="Times New Roman"/>
                <w:b/>
                <w:bCs/>
                <w:color w:val="000000"/>
                <w:sz w:val="16"/>
                <w:szCs w:val="16"/>
              </w:rPr>
              <w:t>4.449</w:t>
            </w:r>
          </w:p>
        </w:tc>
        <w:tc>
          <w:tcPr>
            <w:tcW w:w="899" w:type="pct"/>
            <w:tcBorders>
              <w:top w:val="nil"/>
              <w:left w:val="single" w:sz="8" w:space="0" w:color="auto"/>
              <w:bottom w:val="single" w:sz="8" w:space="0" w:color="auto"/>
              <w:right w:val="nil"/>
            </w:tcBorders>
            <w:shd w:val="clear" w:color="auto" w:fill="auto"/>
            <w:noWrap/>
            <w:vAlign w:val="bottom"/>
            <w:hideMark/>
          </w:tcPr>
          <w:p w14:paraId="1D65BAA0" w14:textId="77777777" w:rsidR="004E38C7" w:rsidRPr="00E54A3D" w:rsidRDefault="004E38C7" w:rsidP="00C8036B">
            <w:pPr>
              <w:spacing w:after="0" w:line="240" w:lineRule="auto"/>
              <w:jc w:val="right"/>
              <w:rPr>
                <w:rFonts w:ascii="Calibri" w:eastAsia="Times New Roman" w:hAnsi="Calibri" w:cs="Times New Roman"/>
                <w:color w:val="000000"/>
              </w:rPr>
            </w:pPr>
            <w:r w:rsidRPr="00E54A3D">
              <w:rPr>
                <w:rFonts w:ascii="Calibri" w:eastAsia="Times New Roman" w:hAnsi="Calibri" w:cs="Times New Roman"/>
                <w:color w:val="000000"/>
              </w:rPr>
              <w:t>36.706</w:t>
            </w:r>
          </w:p>
        </w:tc>
        <w:tc>
          <w:tcPr>
            <w:tcW w:w="957" w:type="pct"/>
            <w:tcBorders>
              <w:top w:val="nil"/>
              <w:left w:val="single" w:sz="8" w:space="0" w:color="auto"/>
              <w:bottom w:val="single" w:sz="8" w:space="0" w:color="auto"/>
              <w:right w:val="single" w:sz="8" w:space="0" w:color="auto"/>
            </w:tcBorders>
            <w:shd w:val="clear" w:color="auto" w:fill="auto"/>
            <w:noWrap/>
            <w:vAlign w:val="bottom"/>
            <w:hideMark/>
          </w:tcPr>
          <w:p w14:paraId="62B54452" w14:textId="77777777" w:rsidR="004E38C7" w:rsidRPr="00E54A3D" w:rsidRDefault="004E38C7" w:rsidP="00C8036B">
            <w:pPr>
              <w:spacing w:after="0" w:line="240" w:lineRule="auto"/>
              <w:jc w:val="right"/>
              <w:rPr>
                <w:rFonts w:ascii="Calibri" w:eastAsia="Times New Roman" w:hAnsi="Calibri" w:cs="Times New Roman"/>
                <w:color w:val="000000"/>
                <w:sz w:val="20"/>
                <w:szCs w:val="20"/>
              </w:rPr>
            </w:pPr>
            <w:r w:rsidRPr="00E54A3D">
              <w:rPr>
                <w:rFonts w:ascii="Calibri" w:eastAsia="Times New Roman" w:hAnsi="Calibri" w:cs="Times New Roman"/>
                <w:color w:val="000000"/>
                <w:sz w:val="20"/>
                <w:szCs w:val="20"/>
              </w:rPr>
              <w:t>12,12</w:t>
            </w:r>
          </w:p>
        </w:tc>
        <w:tc>
          <w:tcPr>
            <w:tcW w:w="957" w:type="pct"/>
            <w:tcBorders>
              <w:top w:val="nil"/>
              <w:left w:val="single" w:sz="8" w:space="0" w:color="auto"/>
              <w:bottom w:val="single" w:sz="8" w:space="0" w:color="auto"/>
              <w:right w:val="single" w:sz="8" w:space="0" w:color="auto"/>
            </w:tcBorders>
          </w:tcPr>
          <w:p w14:paraId="5F0AEBF8" w14:textId="77777777" w:rsidR="004E38C7" w:rsidRPr="00E54A3D" w:rsidRDefault="004E38C7" w:rsidP="00C8036B">
            <w:pPr>
              <w:spacing w:after="0" w:line="240" w:lineRule="auto"/>
              <w:jc w:val="right"/>
              <w:rPr>
                <w:rFonts w:ascii="Calibri" w:eastAsia="Times New Roman" w:hAnsi="Calibri" w:cs="Times New Roman"/>
                <w:color w:val="000000"/>
                <w:sz w:val="20"/>
                <w:szCs w:val="20"/>
              </w:rPr>
            </w:pPr>
            <w:r w:rsidRPr="005F2AFA">
              <w:rPr>
                <w:rFonts w:ascii="Calibri" w:eastAsia="Corbel" w:hAnsi="Calibri" w:cs="Calibri"/>
                <w:color w:val="000000"/>
                <w:sz w:val="16"/>
                <w:szCs w:val="16"/>
                <w:lang w:bidi="it-IT"/>
              </w:rPr>
              <w:t>Romania, Albania, Marocco </w:t>
            </w:r>
          </w:p>
        </w:tc>
      </w:tr>
    </w:tbl>
    <w:p w14:paraId="70577488" w14:textId="77777777" w:rsidR="004E38C7" w:rsidRDefault="004E38C7" w:rsidP="004E38C7">
      <w:pPr>
        <w:autoSpaceDE w:val="0"/>
        <w:autoSpaceDN w:val="0"/>
        <w:adjustRightInd w:val="0"/>
        <w:spacing w:after="0" w:line="240" w:lineRule="auto"/>
        <w:jc w:val="both"/>
        <w:rPr>
          <w:rFonts w:ascii="Calibri" w:hAnsi="Calibri" w:cs="Calibri"/>
          <w:b/>
          <w:sz w:val="24"/>
          <w:szCs w:val="24"/>
        </w:rPr>
      </w:pPr>
    </w:p>
    <w:p w14:paraId="661E7DBD" w14:textId="77777777" w:rsidR="004E38C7" w:rsidRPr="004E168F" w:rsidRDefault="004E38C7" w:rsidP="004E38C7">
      <w:pPr>
        <w:pStyle w:val="rtf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rtf4Strong"/>
          <w:rFonts w:ascii="Calibri" w:hAnsi="Calibri" w:cs="Calibri"/>
          <w:bCs/>
        </w:rPr>
      </w:pPr>
      <w:r>
        <w:rPr>
          <w:rStyle w:val="rtf4Strong"/>
          <w:rFonts w:ascii="Calibri" w:hAnsi="Calibri" w:cs="Calibri"/>
          <w:bCs/>
        </w:rPr>
        <w:t>Territorio</w:t>
      </w:r>
    </w:p>
    <w:tbl>
      <w:tblPr>
        <w:tblW w:w="9996" w:type="dxa"/>
        <w:jc w:val="cente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000" w:firstRow="0" w:lastRow="0" w:firstColumn="0" w:lastColumn="0" w:noHBand="0" w:noVBand="0"/>
      </w:tblPr>
      <w:tblGrid>
        <w:gridCol w:w="6893"/>
        <w:gridCol w:w="3103"/>
      </w:tblGrid>
      <w:tr w:rsidR="004E38C7" w:rsidRPr="004E168F" w14:paraId="1EFBA624" w14:textId="77777777" w:rsidTr="00C8036B">
        <w:trPr>
          <w:trHeight w:val="136"/>
          <w:jc w:val="center"/>
        </w:trPr>
        <w:tc>
          <w:tcPr>
            <w:tcW w:w="6893" w:type="dxa"/>
            <w:shd w:val="clear" w:color="auto" w:fill="A7BFDE"/>
          </w:tcPr>
          <w:p w14:paraId="3ACAB113" w14:textId="77777777" w:rsidR="004E38C7" w:rsidRPr="004E168F" w:rsidRDefault="004E38C7" w:rsidP="00C803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jc w:val="center"/>
              <w:rPr>
                <w:rFonts w:ascii="Calibri" w:hAnsi="Calibri" w:cs="Calibri"/>
                <w:sz w:val="24"/>
                <w:szCs w:val="24"/>
              </w:rPr>
            </w:pPr>
            <w:r w:rsidRPr="004E168F">
              <w:rPr>
                <w:rFonts w:ascii="Calibri" w:hAnsi="Calibri" w:cs="Calibri"/>
                <w:sz w:val="24"/>
                <w:szCs w:val="24"/>
              </w:rPr>
              <w:t>SUPERFICIE</w:t>
            </w:r>
          </w:p>
        </w:tc>
        <w:tc>
          <w:tcPr>
            <w:tcW w:w="3103" w:type="dxa"/>
            <w:shd w:val="clear" w:color="auto" w:fill="A7BFDE"/>
          </w:tcPr>
          <w:p w14:paraId="0CF7F195" w14:textId="77777777" w:rsidR="004E38C7" w:rsidRPr="004E168F" w:rsidRDefault="004E38C7" w:rsidP="00C803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jc w:val="center"/>
              <w:rPr>
                <w:rFonts w:ascii="Calibri" w:hAnsi="Calibri" w:cs="Calibri"/>
                <w:sz w:val="24"/>
                <w:szCs w:val="24"/>
              </w:rPr>
            </w:pPr>
            <w:r w:rsidRPr="004E168F">
              <w:rPr>
                <w:rFonts w:ascii="Calibri" w:hAnsi="Calibri" w:cs="Calibri"/>
                <w:sz w:val="24"/>
                <w:szCs w:val="24"/>
              </w:rPr>
              <w:t>Kmq</w:t>
            </w:r>
          </w:p>
        </w:tc>
      </w:tr>
      <w:tr w:rsidR="004E38C7" w:rsidRPr="004E168F" w14:paraId="40B28A13" w14:textId="77777777" w:rsidTr="00C8036B">
        <w:trPr>
          <w:trHeight w:val="46"/>
          <w:jc w:val="center"/>
        </w:trPr>
        <w:tc>
          <w:tcPr>
            <w:tcW w:w="6893" w:type="dxa"/>
            <w:shd w:val="clear" w:color="auto" w:fill="D3DFEE"/>
          </w:tcPr>
          <w:p w14:paraId="372171B8" w14:textId="77777777" w:rsidR="004E38C7" w:rsidRPr="004E168F" w:rsidRDefault="004E38C7" w:rsidP="00C803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rPr>
                <w:rFonts w:ascii="Calibri" w:hAnsi="Calibri" w:cs="Calibri"/>
                <w:sz w:val="24"/>
                <w:szCs w:val="24"/>
              </w:rPr>
            </w:pPr>
            <w:r w:rsidRPr="004E168F">
              <w:rPr>
                <w:rFonts w:ascii="Calibri" w:hAnsi="Calibri" w:cs="Calibri"/>
                <w:sz w:val="24"/>
                <w:szCs w:val="24"/>
              </w:rPr>
              <w:t>Bevagna</w:t>
            </w:r>
          </w:p>
        </w:tc>
        <w:tc>
          <w:tcPr>
            <w:tcW w:w="3103" w:type="dxa"/>
            <w:shd w:val="clear" w:color="auto" w:fill="A7BFDE"/>
          </w:tcPr>
          <w:p w14:paraId="191473FE" w14:textId="77777777" w:rsidR="004E38C7" w:rsidRPr="004E168F" w:rsidRDefault="004E38C7" w:rsidP="00C803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jc w:val="center"/>
              <w:rPr>
                <w:rFonts w:ascii="Calibri" w:hAnsi="Calibri" w:cs="Calibri"/>
                <w:sz w:val="24"/>
                <w:szCs w:val="24"/>
              </w:rPr>
            </w:pPr>
            <w:r w:rsidRPr="004E168F">
              <w:rPr>
                <w:rFonts w:ascii="Calibri" w:hAnsi="Calibri" w:cs="Calibri"/>
                <w:sz w:val="24"/>
                <w:szCs w:val="24"/>
              </w:rPr>
              <w:t>56,16</w:t>
            </w:r>
          </w:p>
        </w:tc>
      </w:tr>
      <w:tr w:rsidR="004E38C7" w:rsidRPr="004E168F" w14:paraId="54A11F86" w14:textId="77777777" w:rsidTr="00C8036B">
        <w:trPr>
          <w:trHeight w:val="131"/>
          <w:jc w:val="center"/>
        </w:trPr>
        <w:tc>
          <w:tcPr>
            <w:tcW w:w="6893" w:type="dxa"/>
            <w:shd w:val="clear" w:color="auto" w:fill="A7BFDE"/>
          </w:tcPr>
          <w:p w14:paraId="1C67DA97" w14:textId="77777777" w:rsidR="004E38C7" w:rsidRPr="004E168F" w:rsidRDefault="004E38C7" w:rsidP="00C803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rPr>
                <w:rFonts w:ascii="Calibri" w:hAnsi="Calibri" w:cs="Calibri"/>
                <w:sz w:val="24"/>
                <w:szCs w:val="24"/>
              </w:rPr>
            </w:pPr>
            <w:r w:rsidRPr="004E168F">
              <w:rPr>
                <w:rFonts w:ascii="Calibri" w:hAnsi="Calibri" w:cs="Calibri"/>
                <w:sz w:val="24"/>
                <w:szCs w:val="24"/>
              </w:rPr>
              <w:t>Campello sul Clitunno</w:t>
            </w:r>
          </w:p>
        </w:tc>
        <w:tc>
          <w:tcPr>
            <w:tcW w:w="3103" w:type="dxa"/>
            <w:shd w:val="clear" w:color="auto" w:fill="A7BFDE"/>
          </w:tcPr>
          <w:p w14:paraId="5739849B" w14:textId="77777777" w:rsidR="004E38C7" w:rsidRPr="004E168F" w:rsidRDefault="004E38C7" w:rsidP="00C803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jc w:val="center"/>
              <w:rPr>
                <w:rFonts w:ascii="Calibri" w:hAnsi="Calibri" w:cs="Calibri"/>
                <w:sz w:val="24"/>
                <w:szCs w:val="24"/>
              </w:rPr>
            </w:pPr>
            <w:r w:rsidRPr="004E168F">
              <w:rPr>
                <w:rFonts w:ascii="Calibri" w:hAnsi="Calibri" w:cs="Calibri"/>
                <w:sz w:val="24"/>
                <w:szCs w:val="24"/>
              </w:rPr>
              <w:t>49,52</w:t>
            </w:r>
          </w:p>
        </w:tc>
      </w:tr>
      <w:tr w:rsidR="004E38C7" w:rsidRPr="004E168F" w14:paraId="5003D39B" w14:textId="77777777" w:rsidTr="00C8036B">
        <w:trPr>
          <w:trHeight w:val="131"/>
          <w:jc w:val="center"/>
        </w:trPr>
        <w:tc>
          <w:tcPr>
            <w:tcW w:w="6893" w:type="dxa"/>
            <w:shd w:val="clear" w:color="auto" w:fill="D3DFEE"/>
          </w:tcPr>
          <w:p w14:paraId="44434320" w14:textId="77777777" w:rsidR="004E38C7" w:rsidRPr="004E168F" w:rsidRDefault="004E38C7" w:rsidP="00C803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rPr>
                <w:rFonts w:ascii="Calibri" w:hAnsi="Calibri" w:cs="Calibri"/>
                <w:sz w:val="24"/>
                <w:szCs w:val="24"/>
              </w:rPr>
            </w:pPr>
            <w:r w:rsidRPr="004E168F">
              <w:rPr>
                <w:rFonts w:ascii="Calibri" w:hAnsi="Calibri" w:cs="Calibri"/>
                <w:sz w:val="24"/>
                <w:szCs w:val="24"/>
              </w:rPr>
              <w:t>Castel Ritaldi</w:t>
            </w:r>
          </w:p>
        </w:tc>
        <w:tc>
          <w:tcPr>
            <w:tcW w:w="3103" w:type="dxa"/>
            <w:shd w:val="clear" w:color="auto" w:fill="A7BFDE"/>
          </w:tcPr>
          <w:p w14:paraId="63730E98" w14:textId="77777777" w:rsidR="004E38C7" w:rsidRPr="004E168F" w:rsidRDefault="004E38C7" w:rsidP="00C803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jc w:val="center"/>
              <w:rPr>
                <w:rFonts w:ascii="Calibri" w:hAnsi="Calibri" w:cs="Calibri"/>
                <w:sz w:val="24"/>
                <w:szCs w:val="24"/>
              </w:rPr>
            </w:pPr>
            <w:r w:rsidRPr="004E168F">
              <w:rPr>
                <w:rFonts w:ascii="Calibri" w:hAnsi="Calibri" w:cs="Calibri"/>
                <w:sz w:val="24"/>
                <w:szCs w:val="24"/>
              </w:rPr>
              <w:t>22,53</w:t>
            </w:r>
          </w:p>
        </w:tc>
      </w:tr>
      <w:tr w:rsidR="004E38C7" w:rsidRPr="004E168F" w14:paraId="4B33E426" w14:textId="77777777" w:rsidTr="00C8036B">
        <w:trPr>
          <w:trHeight w:val="136"/>
          <w:jc w:val="center"/>
        </w:trPr>
        <w:tc>
          <w:tcPr>
            <w:tcW w:w="6893" w:type="dxa"/>
            <w:shd w:val="clear" w:color="auto" w:fill="A7BFDE"/>
          </w:tcPr>
          <w:p w14:paraId="3DD9BAD9" w14:textId="77777777" w:rsidR="004E38C7" w:rsidRPr="004E168F" w:rsidRDefault="004E38C7" w:rsidP="00C803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rPr>
                <w:rFonts w:ascii="Calibri" w:hAnsi="Calibri" w:cs="Calibri"/>
                <w:sz w:val="24"/>
                <w:szCs w:val="24"/>
              </w:rPr>
            </w:pPr>
            <w:r w:rsidRPr="004E168F">
              <w:rPr>
                <w:rFonts w:ascii="Calibri" w:hAnsi="Calibri" w:cs="Calibri"/>
                <w:sz w:val="24"/>
                <w:szCs w:val="24"/>
              </w:rPr>
              <w:t>Giano dell’Umbria</w:t>
            </w:r>
          </w:p>
        </w:tc>
        <w:tc>
          <w:tcPr>
            <w:tcW w:w="3103" w:type="dxa"/>
            <w:shd w:val="clear" w:color="auto" w:fill="A7BFDE"/>
          </w:tcPr>
          <w:p w14:paraId="64E1F2FE" w14:textId="77777777" w:rsidR="004E38C7" w:rsidRPr="004E168F" w:rsidRDefault="004E38C7" w:rsidP="00C803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jc w:val="center"/>
              <w:rPr>
                <w:rFonts w:ascii="Calibri" w:hAnsi="Calibri" w:cs="Calibri"/>
                <w:sz w:val="24"/>
                <w:szCs w:val="24"/>
              </w:rPr>
            </w:pPr>
            <w:r w:rsidRPr="004E168F">
              <w:rPr>
                <w:rFonts w:ascii="Calibri" w:hAnsi="Calibri" w:cs="Calibri"/>
                <w:sz w:val="24"/>
                <w:szCs w:val="24"/>
              </w:rPr>
              <w:t>44,43</w:t>
            </w:r>
          </w:p>
        </w:tc>
      </w:tr>
      <w:tr w:rsidR="004E38C7" w:rsidRPr="004E168F" w14:paraId="3D99138F" w14:textId="77777777" w:rsidTr="00C8036B">
        <w:trPr>
          <w:trHeight w:val="131"/>
          <w:jc w:val="center"/>
        </w:trPr>
        <w:tc>
          <w:tcPr>
            <w:tcW w:w="6893" w:type="dxa"/>
            <w:shd w:val="clear" w:color="auto" w:fill="D3DFEE"/>
          </w:tcPr>
          <w:p w14:paraId="20C45289" w14:textId="77777777" w:rsidR="004E38C7" w:rsidRPr="004E168F" w:rsidRDefault="004E38C7" w:rsidP="00C803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rPr>
                <w:rFonts w:ascii="Calibri" w:hAnsi="Calibri" w:cs="Calibri"/>
                <w:sz w:val="24"/>
                <w:szCs w:val="24"/>
              </w:rPr>
            </w:pPr>
            <w:r w:rsidRPr="004E168F">
              <w:rPr>
                <w:rFonts w:ascii="Calibri" w:hAnsi="Calibri" w:cs="Calibri"/>
                <w:sz w:val="24"/>
                <w:szCs w:val="24"/>
              </w:rPr>
              <w:t>Gualdo Cattaneo</w:t>
            </w:r>
          </w:p>
        </w:tc>
        <w:tc>
          <w:tcPr>
            <w:tcW w:w="3103" w:type="dxa"/>
            <w:shd w:val="clear" w:color="auto" w:fill="A7BFDE"/>
          </w:tcPr>
          <w:p w14:paraId="269F053F" w14:textId="77777777" w:rsidR="004E38C7" w:rsidRPr="004E168F" w:rsidRDefault="004E38C7" w:rsidP="00C803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jc w:val="center"/>
              <w:rPr>
                <w:rFonts w:ascii="Calibri" w:hAnsi="Calibri" w:cs="Calibri"/>
                <w:sz w:val="24"/>
                <w:szCs w:val="24"/>
              </w:rPr>
            </w:pPr>
            <w:r w:rsidRPr="004E168F">
              <w:rPr>
                <w:rFonts w:ascii="Calibri" w:hAnsi="Calibri" w:cs="Calibri"/>
                <w:sz w:val="24"/>
                <w:szCs w:val="24"/>
              </w:rPr>
              <w:t>96,79</w:t>
            </w:r>
          </w:p>
        </w:tc>
      </w:tr>
      <w:tr w:rsidR="004E38C7" w:rsidRPr="004E168F" w14:paraId="52A3F021" w14:textId="77777777" w:rsidTr="00C8036B">
        <w:trPr>
          <w:trHeight w:val="131"/>
          <w:jc w:val="center"/>
        </w:trPr>
        <w:tc>
          <w:tcPr>
            <w:tcW w:w="6893" w:type="dxa"/>
            <w:shd w:val="clear" w:color="auto" w:fill="A7BFDE"/>
          </w:tcPr>
          <w:p w14:paraId="34902E57" w14:textId="77777777" w:rsidR="004E38C7" w:rsidRPr="004E168F" w:rsidRDefault="004E38C7" w:rsidP="00C803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rPr>
                <w:rFonts w:ascii="Calibri" w:hAnsi="Calibri" w:cs="Calibri"/>
                <w:sz w:val="24"/>
                <w:szCs w:val="24"/>
              </w:rPr>
            </w:pPr>
            <w:r w:rsidRPr="004E168F">
              <w:rPr>
                <w:rFonts w:ascii="Calibri" w:hAnsi="Calibri" w:cs="Calibri"/>
                <w:sz w:val="24"/>
                <w:szCs w:val="24"/>
              </w:rPr>
              <w:t>Massa Martana</w:t>
            </w:r>
          </w:p>
        </w:tc>
        <w:tc>
          <w:tcPr>
            <w:tcW w:w="3103" w:type="dxa"/>
            <w:shd w:val="clear" w:color="auto" w:fill="A7BFDE"/>
          </w:tcPr>
          <w:p w14:paraId="1A4E8DD5" w14:textId="77777777" w:rsidR="004E38C7" w:rsidRPr="004E168F" w:rsidRDefault="004E38C7" w:rsidP="00C803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jc w:val="center"/>
              <w:rPr>
                <w:rFonts w:ascii="Calibri" w:hAnsi="Calibri" w:cs="Calibri"/>
                <w:sz w:val="24"/>
                <w:szCs w:val="24"/>
              </w:rPr>
            </w:pPr>
            <w:r w:rsidRPr="004E168F">
              <w:rPr>
                <w:rFonts w:ascii="Calibri" w:hAnsi="Calibri" w:cs="Calibri"/>
                <w:sz w:val="24"/>
                <w:szCs w:val="24"/>
              </w:rPr>
              <w:t>79,11</w:t>
            </w:r>
          </w:p>
        </w:tc>
      </w:tr>
      <w:tr w:rsidR="004E38C7" w:rsidRPr="004E168F" w14:paraId="4E1A0CA6" w14:textId="77777777" w:rsidTr="00C8036B">
        <w:trPr>
          <w:trHeight w:val="136"/>
          <w:jc w:val="center"/>
        </w:trPr>
        <w:tc>
          <w:tcPr>
            <w:tcW w:w="6893" w:type="dxa"/>
            <w:shd w:val="clear" w:color="auto" w:fill="D3DFEE"/>
          </w:tcPr>
          <w:p w14:paraId="76401453" w14:textId="77777777" w:rsidR="004E38C7" w:rsidRPr="004E168F" w:rsidRDefault="004E38C7" w:rsidP="00C803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rPr>
                <w:rFonts w:ascii="Calibri" w:hAnsi="Calibri" w:cs="Calibri"/>
                <w:sz w:val="24"/>
                <w:szCs w:val="24"/>
              </w:rPr>
            </w:pPr>
            <w:r w:rsidRPr="004E168F">
              <w:rPr>
                <w:rFonts w:ascii="Calibri" w:hAnsi="Calibri" w:cs="Calibri"/>
                <w:sz w:val="24"/>
                <w:szCs w:val="24"/>
              </w:rPr>
              <w:t>Montefalco</w:t>
            </w:r>
          </w:p>
        </w:tc>
        <w:tc>
          <w:tcPr>
            <w:tcW w:w="3103" w:type="dxa"/>
            <w:shd w:val="clear" w:color="auto" w:fill="A7BFDE"/>
          </w:tcPr>
          <w:p w14:paraId="1358BB67" w14:textId="77777777" w:rsidR="004E38C7" w:rsidRPr="004E168F" w:rsidRDefault="004E38C7" w:rsidP="00C803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jc w:val="center"/>
              <w:rPr>
                <w:rFonts w:ascii="Calibri" w:hAnsi="Calibri" w:cs="Calibri"/>
                <w:sz w:val="24"/>
                <w:szCs w:val="24"/>
              </w:rPr>
            </w:pPr>
            <w:r w:rsidRPr="004E168F">
              <w:rPr>
                <w:rFonts w:ascii="Calibri" w:hAnsi="Calibri" w:cs="Calibri"/>
                <w:sz w:val="24"/>
                <w:szCs w:val="24"/>
              </w:rPr>
              <w:t>69,34</w:t>
            </w:r>
          </w:p>
        </w:tc>
      </w:tr>
      <w:tr w:rsidR="004E38C7" w:rsidRPr="004E168F" w14:paraId="4F8B8EE1" w14:textId="77777777" w:rsidTr="00C8036B">
        <w:trPr>
          <w:trHeight w:val="131"/>
          <w:jc w:val="center"/>
        </w:trPr>
        <w:tc>
          <w:tcPr>
            <w:tcW w:w="6893" w:type="dxa"/>
            <w:shd w:val="clear" w:color="auto" w:fill="A7BFDE"/>
          </w:tcPr>
          <w:p w14:paraId="586418EA" w14:textId="77777777" w:rsidR="004E38C7" w:rsidRPr="004E168F" w:rsidRDefault="004E38C7" w:rsidP="00C803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rPr>
                <w:rFonts w:ascii="Calibri" w:hAnsi="Calibri" w:cs="Calibri"/>
                <w:sz w:val="24"/>
                <w:szCs w:val="24"/>
              </w:rPr>
            </w:pPr>
            <w:r w:rsidRPr="004E168F">
              <w:rPr>
                <w:rFonts w:ascii="Calibri" w:hAnsi="Calibri" w:cs="Calibri"/>
                <w:sz w:val="24"/>
                <w:szCs w:val="24"/>
              </w:rPr>
              <w:t>Trevi</w:t>
            </w:r>
          </w:p>
        </w:tc>
        <w:tc>
          <w:tcPr>
            <w:tcW w:w="3103" w:type="dxa"/>
            <w:shd w:val="clear" w:color="auto" w:fill="A7BFDE"/>
          </w:tcPr>
          <w:p w14:paraId="131CB655" w14:textId="77777777" w:rsidR="004E38C7" w:rsidRPr="004E168F" w:rsidRDefault="004E38C7" w:rsidP="00C803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jc w:val="center"/>
              <w:rPr>
                <w:rFonts w:ascii="Calibri" w:hAnsi="Calibri" w:cs="Calibri"/>
                <w:sz w:val="24"/>
                <w:szCs w:val="24"/>
              </w:rPr>
            </w:pPr>
            <w:r w:rsidRPr="004E168F">
              <w:rPr>
                <w:rFonts w:ascii="Calibri" w:hAnsi="Calibri" w:cs="Calibri"/>
                <w:sz w:val="24"/>
                <w:szCs w:val="24"/>
              </w:rPr>
              <w:t>71,16</w:t>
            </w:r>
          </w:p>
        </w:tc>
      </w:tr>
      <w:tr w:rsidR="004E38C7" w:rsidRPr="004E168F" w14:paraId="1B354CCD" w14:textId="77777777" w:rsidTr="00C8036B">
        <w:trPr>
          <w:trHeight w:val="111"/>
          <w:jc w:val="center"/>
        </w:trPr>
        <w:tc>
          <w:tcPr>
            <w:tcW w:w="6893" w:type="dxa"/>
            <w:shd w:val="clear" w:color="auto" w:fill="D3DFEE"/>
          </w:tcPr>
          <w:p w14:paraId="37F529D3" w14:textId="77777777" w:rsidR="004E38C7" w:rsidRPr="004E168F" w:rsidRDefault="004E38C7" w:rsidP="00C803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jc w:val="center"/>
              <w:rPr>
                <w:rFonts w:ascii="Calibri" w:hAnsi="Calibri" w:cs="Calibri"/>
                <w:sz w:val="24"/>
                <w:szCs w:val="24"/>
              </w:rPr>
            </w:pPr>
            <w:r w:rsidRPr="004E168F">
              <w:rPr>
                <w:rFonts w:ascii="Calibri" w:hAnsi="Calibri" w:cs="Calibri"/>
                <w:sz w:val="24"/>
                <w:szCs w:val="24"/>
              </w:rPr>
              <w:t>SUPERFICIE TOTALE UNIONE</w:t>
            </w:r>
          </w:p>
        </w:tc>
        <w:tc>
          <w:tcPr>
            <w:tcW w:w="3103" w:type="dxa"/>
            <w:shd w:val="clear" w:color="auto" w:fill="A7BFDE"/>
          </w:tcPr>
          <w:p w14:paraId="5352668F" w14:textId="77777777" w:rsidR="004E38C7" w:rsidRPr="004E168F" w:rsidRDefault="004E38C7" w:rsidP="00C803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jc w:val="center"/>
              <w:rPr>
                <w:rFonts w:ascii="Calibri" w:hAnsi="Calibri" w:cs="Calibri"/>
                <w:b/>
                <w:bCs/>
                <w:sz w:val="24"/>
                <w:szCs w:val="24"/>
              </w:rPr>
            </w:pPr>
            <w:r w:rsidRPr="004E168F">
              <w:rPr>
                <w:rFonts w:ascii="Calibri" w:hAnsi="Calibri" w:cs="Calibri"/>
                <w:b/>
                <w:bCs/>
                <w:sz w:val="24"/>
                <w:szCs w:val="24"/>
              </w:rPr>
              <w:t>489,04</w:t>
            </w:r>
          </w:p>
        </w:tc>
      </w:tr>
    </w:tbl>
    <w:p w14:paraId="66D00792" w14:textId="77777777" w:rsidR="004E38C7" w:rsidRPr="004E168F" w:rsidRDefault="004E38C7" w:rsidP="004E38C7">
      <w:pPr>
        <w:pStyle w:val="rtf7rtf1Plai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
          <w:sz w:val="24"/>
          <w:szCs w:val="24"/>
        </w:rPr>
      </w:pPr>
      <w:r w:rsidRPr="004E168F">
        <w:rPr>
          <w:rFonts w:ascii="Calibri" w:hAnsi="Calibri" w:cs="Calibri"/>
          <w:noProof/>
        </w:rPr>
        <w:lastRenderedPageBreak/>
        <w:drawing>
          <wp:inline distT="0" distB="0" distL="0" distR="0" wp14:anchorId="24D3AA3F" wp14:editId="6736F1F9">
            <wp:extent cx="6242050" cy="2128520"/>
            <wp:effectExtent l="0" t="0" r="6350" b="5080"/>
            <wp:docPr id="11" name="Grafico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5BF6798" w14:textId="77777777" w:rsidR="004E38C7" w:rsidRPr="004E168F" w:rsidRDefault="004E38C7" w:rsidP="004E38C7">
      <w:pPr>
        <w:pStyle w:val="rtf7rtf1Plai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
          <w:sz w:val="24"/>
          <w:szCs w:val="24"/>
        </w:rPr>
      </w:pPr>
    </w:p>
    <w:p w14:paraId="2AF62037" w14:textId="77777777" w:rsidR="004E38C7" w:rsidRPr="004E168F" w:rsidRDefault="004E38C7" w:rsidP="004E38C7">
      <w:pPr>
        <w:rPr>
          <w:rFonts w:ascii="Calibri" w:eastAsia="Courier New" w:hAnsi="Calibri" w:cs="Calibri"/>
          <w:b/>
          <w:sz w:val="24"/>
          <w:szCs w:val="24"/>
        </w:rPr>
      </w:pPr>
      <w:r>
        <w:rPr>
          <w:rFonts w:ascii="Calibri" w:eastAsia="Courier New" w:hAnsi="Calibri" w:cs="Calibri"/>
          <w:b/>
          <w:sz w:val="24"/>
          <w:szCs w:val="24"/>
        </w:rPr>
        <w:t>Dati sull’economia locale</w:t>
      </w:r>
    </w:p>
    <w:tbl>
      <w:tblPr>
        <w:tblpPr w:leftFromText="141" w:rightFromText="141" w:vertAnchor="text" w:horzAnchor="page" w:tblpX="842" w:tblpY="545"/>
        <w:tblW w:w="10224" w:type="dxa"/>
        <w:tblCellMar>
          <w:left w:w="70" w:type="dxa"/>
          <w:right w:w="70" w:type="dxa"/>
        </w:tblCellMar>
        <w:tblLook w:val="04A0" w:firstRow="1" w:lastRow="0" w:firstColumn="1" w:lastColumn="0" w:noHBand="0" w:noVBand="1"/>
      </w:tblPr>
      <w:tblGrid>
        <w:gridCol w:w="1687"/>
        <w:gridCol w:w="1071"/>
        <w:gridCol w:w="1166"/>
        <w:gridCol w:w="1134"/>
        <w:gridCol w:w="1143"/>
        <w:gridCol w:w="1019"/>
        <w:gridCol w:w="992"/>
        <w:gridCol w:w="1162"/>
        <w:gridCol w:w="850"/>
      </w:tblGrid>
      <w:tr w:rsidR="004E38C7" w:rsidRPr="00277E05" w14:paraId="0EBF46ED" w14:textId="77777777" w:rsidTr="00C8036B">
        <w:trPr>
          <w:trHeight w:val="841"/>
        </w:trPr>
        <w:tc>
          <w:tcPr>
            <w:tcW w:w="1687" w:type="dxa"/>
            <w:tcBorders>
              <w:top w:val="single" w:sz="8" w:space="0" w:color="auto"/>
              <w:left w:val="single" w:sz="8" w:space="0" w:color="auto"/>
              <w:bottom w:val="single" w:sz="8" w:space="0" w:color="000000"/>
              <w:right w:val="single" w:sz="8" w:space="0" w:color="000000"/>
            </w:tcBorders>
            <w:shd w:val="clear" w:color="auto" w:fill="auto"/>
            <w:vAlign w:val="center"/>
            <w:hideMark/>
          </w:tcPr>
          <w:p w14:paraId="3F3EAA55" w14:textId="77777777" w:rsidR="004E38C7" w:rsidRPr="00277E05" w:rsidRDefault="004E38C7" w:rsidP="00C8036B">
            <w:pPr>
              <w:spacing w:after="0" w:line="240" w:lineRule="auto"/>
              <w:ind w:left="628"/>
              <w:jc w:val="center"/>
              <w:rPr>
                <w:rFonts w:ascii="Calibri" w:eastAsia="Times New Roman" w:hAnsi="Calibri" w:cs="Calibri"/>
                <w:b/>
                <w:bCs/>
                <w:i/>
                <w:iCs/>
                <w:color w:val="000000"/>
                <w:sz w:val="16"/>
                <w:szCs w:val="16"/>
              </w:rPr>
            </w:pPr>
            <w:bookmarkStart w:id="0" w:name="_Hlk99452499"/>
            <w:r w:rsidRPr="00277E05">
              <w:rPr>
                <w:rFonts w:ascii="Calibri" w:eastAsia="Times New Roman" w:hAnsi="Calibri" w:cs="Calibri"/>
                <w:b/>
                <w:bCs/>
                <w:i/>
                <w:iCs/>
                <w:color w:val="000000"/>
                <w:sz w:val="16"/>
                <w:szCs w:val="16"/>
              </w:rPr>
              <w:t>COMUNE</w:t>
            </w:r>
          </w:p>
        </w:tc>
        <w:tc>
          <w:tcPr>
            <w:tcW w:w="1071" w:type="dxa"/>
            <w:tcBorders>
              <w:top w:val="single" w:sz="8" w:space="0" w:color="auto"/>
              <w:left w:val="nil"/>
              <w:bottom w:val="single" w:sz="8" w:space="0" w:color="000000"/>
              <w:right w:val="single" w:sz="8" w:space="0" w:color="000000"/>
            </w:tcBorders>
            <w:shd w:val="clear" w:color="auto" w:fill="auto"/>
            <w:vAlign w:val="center"/>
            <w:hideMark/>
          </w:tcPr>
          <w:p w14:paraId="62195C3D" w14:textId="77777777" w:rsidR="004E38C7" w:rsidRPr="00277E05" w:rsidRDefault="004E38C7" w:rsidP="00C8036B">
            <w:pPr>
              <w:spacing w:after="0" w:line="240" w:lineRule="auto"/>
              <w:jc w:val="center"/>
              <w:rPr>
                <w:rFonts w:ascii="Calibri" w:eastAsia="Times New Roman" w:hAnsi="Calibri" w:cs="Calibri"/>
                <w:b/>
                <w:bCs/>
                <w:i/>
                <w:iCs/>
                <w:color w:val="000000"/>
                <w:sz w:val="16"/>
                <w:szCs w:val="16"/>
              </w:rPr>
            </w:pPr>
            <w:r w:rsidRPr="00277E05">
              <w:rPr>
                <w:rFonts w:ascii="Calibri" w:eastAsia="Times New Roman" w:hAnsi="Calibri" w:cs="Calibri"/>
                <w:b/>
                <w:bCs/>
                <w:i/>
                <w:iCs/>
                <w:color w:val="000000"/>
                <w:sz w:val="16"/>
                <w:szCs w:val="16"/>
              </w:rPr>
              <w:t>Imprese attive totali</w:t>
            </w:r>
          </w:p>
        </w:tc>
        <w:tc>
          <w:tcPr>
            <w:tcW w:w="1166" w:type="dxa"/>
            <w:tcBorders>
              <w:top w:val="single" w:sz="8" w:space="0" w:color="auto"/>
              <w:left w:val="nil"/>
              <w:bottom w:val="single" w:sz="8" w:space="0" w:color="000000"/>
              <w:right w:val="single" w:sz="8" w:space="0" w:color="000000"/>
            </w:tcBorders>
            <w:shd w:val="clear" w:color="auto" w:fill="auto"/>
            <w:vAlign w:val="center"/>
            <w:hideMark/>
          </w:tcPr>
          <w:p w14:paraId="01F47671" w14:textId="77777777" w:rsidR="004E38C7" w:rsidRPr="00277E05" w:rsidRDefault="004E38C7" w:rsidP="00C8036B">
            <w:pPr>
              <w:spacing w:after="0" w:line="240" w:lineRule="auto"/>
              <w:jc w:val="center"/>
              <w:rPr>
                <w:rFonts w:ascii="Calibri" w:eastAsia="Times New Roman" w:hAnsi="Calibri" w:cs="Calibri"/>
                <w:b/>
                <w:bCs/>
                <w:i/>
                <w:iCs/>
                <w:color w:val="000000"/>
                <w:sz w:val="16"/>
                <w:szCs w:val="16"/>
              </w:rPr>
            </w:pPr>
            <w:r w:rsidRPr="00277E05">
              <w:rPr>
                <w:rFonts w:ascii="Calibri" w:eastAsia="Times New Roman" w:hAnsi="Calibri" w:cs="Calibri"/>
                <w:b/>
                <w:bCs/>
                <w:i/>
                <w:iCs/>
                <w:color w:val="000000"/>
                <w:sz w:val="16"/>
                <w:szCs w:val="16"/>
              </w:rPr>
              <w:t>di cui Agricoltura</w:t>
            </w:r>
          </w:p>
        </w:tc>
        <w:tc>
          <w:tcPr>
            <w:tcW w:w="1134" w:type="dxa"/>
            <w:tcBorders>
              <w:top w:val="single" w:sz="8" w:space="0" w:color="auto"/>
              <w:left w:val="nil"/>
              <w:bottom w:val="single" w:sz="8" w:space="0" w:color="000000"/>
              <w:right w:val="single" w:sz="8" w:space="0" w:color="000000"/>
            </w:tcBorders>
            <w:shd w:val="clear" w:color="auto" w:fill="auto"/>
            <w:vAlign w:val="center"/>
            <w:hideMark/>
          </w:tcPr>
          <w:p w14:paraId="1A707E35" w14:textId="77777777" w:rsidR="004E38C7" w:rsidRPr="00277E05" w:rsidRDefault="004E38C7" w:rsidP="00C8036B">
            <w:pPr>
              <w:spacing w:after="0" w:line="240" w:lineRule="auto"/>
              <w:jc w:val="center"/>
              <w:rPr>
                <w:rFonts w:ascii="Calibri" w:eastAsia="Times New Roman" w:hAnsi="Calibri" w:cs="Calibri"/>
                <w:b/>
                <w:bCs/>
                <w:i/>
                <w:iCs/>
                <w:color w:val="000000"/>
                <w:sz w:val="16"/>
                <w:szCs w:val="16"/>
              </w:rPr>
            </w:pPr>
            <w:r w:rsidRPr="00277E05">
              <w:rPr>
                <w:rFonts w:ascii="Calibri" w:eastAsia="Times New Roman" w:hAnsi="Calibri" w:cs="Calibri"/>
                <w:b/>
                <w:bCs/>
                <w:i/>
                <w:iCs/>
                <w:color w:val="000000"/>
                <w:sz w:val="16"/>
                <w:szCs w:val="16"/>
              </w:rPr>
              <w:t>di cui Manifatturiero</w:t>
            </w:r>
          </w:p>
        </w:tc>
        <w:tc>
          <w:tcPr>
            <w:tcW w:w="1143" w:type="dxa"/>
            <w:tcBorders>
              <w:top w:val="single" w:sz="8" w:space="0" w:color="auto"/>
              <w:left w:val="nil"/>
              <w:bottom w:val="single" w:sz="8" w:space="0" w:color="000000"/>
              <w:right w:val="single" w:sz="8" w:space="0" w:color="000000"/>
            </w:tcBorders>
            <w:shd w:val="clear" w:color="auto" w:fill="auto"/>
            <w:vAlign w:val="center"/>
            <w:hideMark/>
          </w:tcPr>
          <w:p w14:paraId="68A670B9" w14:textId="77777777" w:rsidR="004E38C7" w:rsidRPr="00277E05" w:rsidRDefault="004E38C7" w:rsidP="00C8036B">
            <w:pPr>
              <w:spacing w:after="0" w:line="240" w:lineRule="auto"/>
              <w:jc w:val="center"/>
              <w:rPr>
                <w:rFonts w:ascii="Calibri" w:eastAsia="Times New Roman" w:hAnsi="Calibri" w:cs="Calibri"/>
                <w:b/>
                <w:bCs/>
                <w:i/>
                <w:iCs/>
                <w:color w:val="000000"/>
                <w:sz w:val="16"/>
                <w:szCs w:val="16"/>
              </w:rPr>
            </w:pPr>
            <w:r w:rsidRPr="00277E05">
              <w:rPr>
                <w:rFonts w:ascii="Calibri" w:eastAsia="Times New Roman" w:hAnsi="Calibri" w:cs="Calibri"/>
                <w:b/>
                <w:bCs/>
                <w:i/>
                <w:iCs/>
                <w:color w:val="000000"/>
                <w:sz w:val="16"/>
                <w:szCs w:val="16"/>
              </w:rPr>
              <w:t>di cui Commercio</w:t>
            </w:r>
          </w:p>
        </w:tc>
        <w:tc>
          <w:tcPr>
            <w:tcW w:w="1019" w:type="dxa"/>
            <w:tcBorders>
              <w:top w:val="single" w:sz="8" w:space="0" w:color="auto"/>
              <w:left w:val="nil"/>
              <w:bottom w:val="single" w:sz="8" w:space="0" w:color="000000"/>
              <w:right w:val="single" w:sz="8" w:space="0" w:color="000000"/>
            </w:tcBorders>
            <w:shd w:val="clear" w:color="auto" w:fill="auto"/>
            <w:vAlign w:val="center"/>
            <w:hideMark/>
          </w:tcPr>
          <w:p w14:paraId="543F6643" w14:textId="77777777" w:rsidR="004E38C7" w:rsidRPr="00277E05" w:rsidRDefault="004E38C7" w:rsidP="00C8036B">
            <w:pPr>
              <w:spacing w:after="0" w:line="240" w:lineRule="auto"/>
              <w:jc w:val="center"/>
              <w:rPr>
                <w:rFonts w:ascii="Calibri" w:eastAsia="Times New Roman" w:hAnsi="Calibri" w:cs="Calibri"/>
                <w:b/>
                <w:bCs/>
                <w:i/>
                <w:iCs/>
                <w:color w:val="000000"/>
                <w:sz w:val="16"/>
                <w:szCs w:val="16"/>
              </w:rPr>
            </w:pPr>
            <w:r w:rsidRPr="00277E05">
              <w:rPr>
                <w:rFonts w:ascii="Calibri" w:eastAsia="Times New Roman" w:hAnsi="Calibri" w:cs="Calibri"/>
                <w:b/>
                <w:bCs/>
                <w:i/>
                <w:iCs/>
                <w:color w:val="000000"/>
                <w:sz w:val="16"/>
                <w:szCs w:val="16"/>
              </w:rPr>
              <w:t>di cui Costruzioni</w:t>
            </w:r>
          </w:p>
        </w:tc>
        <w:tc>
          <w:tcPr>
            <w:tcW w:w="992" w:type="dxa"/>
            <w:tcBorders>
              <w:top w:val="single" w:sz="8" w:space="0" w:color="auto"/>
              <w:left w:val="nil"/>
              <w:bottom w:val="single" w:sz="8" w:space="0" w:color="000000"/>
              <w:right w:val="single" w:sz="8" w:space="0" w:color="000000"/>
            </w:tcBorders>
            <w:shd w:val="clear" w:color="auto" w:fill="auto"/>
            <w:vAlign w:val="center"/>
            <w:hideMark/>
          </w:tcPr>
          <w:p w14:paraId="1F42F840" w14:textId="77777777" w:rsidR="004E38C7" w:rsidRPr="00277E05" w:rsidRDefault="004E38C7" w:rsidP="00C8036B">
            <w:pPr>
              <w:spacing w:after="0" w:line="240" w:lineRule="auto"/>
              <w:jc w:val="center"/>
              <w:rPr>
                <w:rFonts w:ascii="Calibri" w:eastAsia="Times New Roman" w:hAnsi="Calibri" w:cs="Calibri"/>
                <w:b/>
                <w:bCs/>
                <w:i/>
                <w:iCs/>
                <w:color w:val="000000"/>
                <w:sz w:val="16"/>
                <w:szCs w:val="16"/>
              </w:rPr>
            </w:pPr>
            <w:r w:rsidRPr="00277E05">
              <w:rPr>
                <w:rFonts w:ascii="Calibri" w:eastAsia="Times New Roman" w:hAnsi="Calibri" w:cs="Calibri"/>
                <w:b/>
                <w:bCs/>
                <w:i/>
                <w:iCs/>
                <w:color w:val="000000"/>
                <w:sz w:val="16"/>
                <w:szCs w:val="16"/>
              </w:rPr>
              <w:t>di cui Servizi Alloggio e Ristorazione</w:t>
            </w:r>
          </w:p>
        </w:tc>
        <w:tc>
          <w:tcPr>
            <w:tcW w:w="1162" w:type="dxa"/>
            <w:tcBorders>
              <w:top w:val="single" w:sz="8" w:space="0" w:color="auto"/>
              <w:left w:val="nil"/>
              <w:bottom w:val="single" w:sz="8" w:space="0" w:color="000000"/>
              <w:right w:val="single" w:sz="8" w:space="0" w:color="000000"/>
            </w:tcBorders>
            <w:shd w:val="clear" w:color="auto" w:fill="auto"/>
            <w:vAlign w:val="center"/>
            <w:hideMark/>
          </w:tcPr>
          <w:p w14:paraId="673A75E8" w14:textId="77777777" w:rsidR="004E38C7" w:rsidRPr="00277E05" w:rsidRDefault="004E38C7" w:rsidP="00C8036B">
            <w:pPr>
              <w:spacing w:after="0" w:line="240" w:lineRule="auto"/>
              <w:jc w:val="center"/>
              <w:rPr>
                <w:rFonts w:ascii="Calibri" w:eastAsia="Times New Roman" w:hAnsi="Calibri" w:cs="Calibri"/>
                <w:b/>
                <w:bCs/>
                <w:i/>
                <w:iCs/>
                <w:color w:val="000000"/>
                <w:sz w:val="16"/>
                <w:szCs w:val="16"/>
              </w:rPr>
            </w:pPr>
            <w:r w:rsidRPr="00277E05">
              <w:rPr>
                <w:rFonts w:ascii="Calibri" w:eastAsia="Times New Roman" w:hAnsi="Calibri" w:cs="Calibri"/>
                <w:b/>
                <w:bCs/>
                <w:i/>
                <w:iCs/>
                <w:color w:val="000000"/>
                <w:sz w:val="16"/>
                <w:szCs w:val="16"/>
              </w:rPr>
              <w:t>di cui Trasporto e Magazzinaggio</w:t>
            </w:r>
          </w:p>
        </w:tc>
        <w:tc>
          <w:tcPr>
            <w:tcW w:w="850" w:type="dxa"/>
            <w:tcBorders>
              <w:top w:val="single" w:sz="8" w:space="0" w:color="auto"/>
              <w:left w:val="nil"/>
              <w:bottom w:val="single" w:sz="8" w:space="0" w:color="000000"/>
              <w:right w:val="single" w:sz="8" w:space="0" w:color="auto"/>
            </w:tcBorders>
            <w:shd w:val="clear" w:color="auto" w:fill="auto"/>
            <w:vAlign w:val="center"/>
            <w:hideMark/>
          </w:tcPr>
          <w:p w14:paraId="48CA2A22" w14:textId="77777777" w:rsidR="004E38C7" w:rsidRPr="00277E05" w:rsidRDefault="004E38C7" w:rsidP="00C8036B">
            <w:pPr>
              <w:spacing w:after="0" w:line="240" w:lineRule="auto"/>
              <w:jc w:val="center"/>
              <w:rPr>
                <w:rFonts w:ascii="Calibri" w:eastAsia="Times New Roman" w:hAnsi="Calibri" w:cs="Calibri"/>
                <w:b/>
                <w:bCs/>
                <w:i/>
                <w:iCs/>
                <w:color w:val="000000"/>
                <w:sz w:val="16"/>
                <w:szCs w:val="16"/>
              </w:rPr>
            </w:pPr>
            <w:r w:rsidRPr="00277E05">
              <w:rPr>
                <w:rFonts w:ascii="Calibri" w:eastAsia="Times New Roman" w:hAnsi="Calibri" w:cs="Calibri"/>
                <w:b/>
                <w:bCs/>
                <w:i/>
                <w:iCs/>
                <w:color w:val="000000"/>
                <w:sz w:val="16"/>
                <w:szCs w:val="16"/>
              </w:rPr>
              <w:t xml:space="preserve">altri settori </w:t>
            </w:r>
          </w:p>
        </w:tc>
      </w:tr>
      <w:tr w:rsidR="004E38C7" w:rsidRPr="00277E05" w14:paraId="33D72178" w14:textId="77777777" w:rsidTr="00C8036B">
        <w:trPr>
          <w:trHeight w:val="232"/>
        </w:trPr>
        <w:tc>
          <w:tcPr>
            <w:tcW w:w="1687" w:type="dxa"/>
            <w:tcBorders>
              <w:top w:val="nil"/>
              <w:left w:val="single" w:sz="8" w:space="0" w:color="auto"/>
              <w:bottom w:val="single" w:sz="8" w:space="0" w:color="000000"/>
              <w:right w:val="single" w:sz="8" w:space="0" w:color="000000"/>
            </w:tcBorders>
            <w:shd w:val="clear" w:color="auto" w:fill="auto"/>
            <w:vAlign w:val="center"/>
            <w:hideMark/>
          </w:tcPr>
          <w:p w14:paraId="5B10AD24" w14:textId="77777777" w:rsidR="004E38C7" w:rsidRPr="00277E05" w:rsidRDefault="004E38C7" w:rsidP="00C8036B">
            <w:pPr>
              <w:spacing w:after="0" w:line="240" w:lineRule="auto"/>
              <w:jc w:val="center"/>
              <w:rPr>
                <w:rFonts w:ascii="Calibri" w:eastAsia="Times New Roman" w:hAnsi="Calibri" w:cs="Calibri"/>
                <w:b/>
                <w:bCs/>
                <w:color w:val="000000"/>
                <w:sz w:val="16"/>
                <w:szCs w:val="16"/>
              </w:rPr>
            </w:pPr>
            <w:r w:rsidRPr="00277E05">
              <w:rPr>
                <w:rFonts w:ascii="Calibri" w:eastAsia="Times New Roman" w:hAnsi="Calibri" w:cs="Calibri"/>
                <w:b/>
                <w:bCs/>
                <w:color w:val="000000"/>
                <w:sz w:val="16"/>
                <w:szCs w:val="16"/>
              </w:rPr>
              <w:t>BEVAGNA</w:t>
            </w:r>
          </w:p>
        </w:tc>
        <w:tc>
          <w:tcPr>
            <w:tcW w:w="1071" w:type="dxa"/>
            <w:tcBorders>
              <w:top w:val="nil"/>
              <w:left w:val="nil"/>
              <w:bottom w:val="single" w:sz="8" w:space="0" w:color="000000"/>
              <w:right w:val="single" w:sz="8" w:space="0" w:color="000000"/>
            </w:tcBorders>
            <w:shd w:val="clear" w:color="auto" w:fill="auto"/>
            <w:vAlign w:val="center"/>
            <w:hideMark/>
          </w:tcPr>
          <w:p w14:paraId="29CF1D04"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526</w:t>
            </w:r>
          </w:p>
        </w:tc>
        <w:tc>
          <w:tcPr>
            <w:tcW w:w="1166" w:type="dxa"/>
            <w:tcBorders>
              <w:top w:val="nil"/>
              <w:left w:val="nil"/>
              <w:bottom w:val="single" w:sz="8" w:space="0" w:color="000000"/>
              <w:right w:val="single" w:sz="8" w:space="0" w:color="000000"/>
            </w:tcBorders>
            <w:shd w:val="clear" w:color="auto" w:fill="auto"/>
            <w:vAlign w:val="center"/>
            <w:hideMark/>
          </w:tcPr>
          <w:p w14:paraId="0998DB41"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238</w:t>
            </w:r>
          </w:p>
        </w:tc>
        <w:tc>
          <w:tcPr>
            <w:tcW w:w="1134" w:type="dxa"/>
            <w:tcBorders>
              <w:top w:val="nil"/>
              <w:left w:val="nil"/>
              <w:bottom w:val="single" w:sz="8" w:space="0" w:color="000000"/>
              <w:right w:val="single" w:sz="8" w:space="0" w:color="000000"/>
            </w:tcBorders>
            <w:shd w:val="clear" w:color="auto" w:fill="auto"/>
            <w:vAlign w:val="center"/>
            <w:hideMark/>
          </w:tcPr>
          <w:p w14:paraId="481FF3F3"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42</w:t>
            </w:r>
          </w:p>
        </w:tc>
        <w:tc>
          <w:tcPr>
            <w:tcW w:w="1143" w:type="dxa"/>
            <w:tcBorders>
              <w:top w:val="nil"/>
              <w:left w:val="nil"/>
              <w:bottom w:val="single" w:sz="8" w:space="0" w:color="000000"/>
              <w:right w:val="single" w:sz="8" w:space="0" w:color="000000"/>
            </w:tcBorders>
            <w:shd w:val="clear" w:color="auto" w:fill="auto"/>
            <w:vAlign w:val="center"/>
            <w:hideMark/>
          </w:tcPr>
          <w:p w14:paraId="0CDE98FB"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90</w:t>
            </w:r>
          </w:p>
        </w:tc>
        <w:tc>
          <w:tcPr>
            <w:tcW w:w="1019" w:type="dxa"/>
            <w:tcBorders>
              <w:top w:val="nil"/>
              <w:left w:val="nil"/>
              <w:bottom w:val="single" w:sz="8" w:space="0" w:color="000000"/>
              <w:right w:val="single" w:sz="8" w:space="0" w:color="000000"/>
            </w:tcBorders>
            <w:shd w:val="clear" w:color="auto" w:fill="auto"/>
            <w:vAlign w:val="center"/>
            <w:hideMark/>
          </w:tcPr>
          <w:p w14:paraId="529F97A5"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56</w:t>
            </w:r>
          </w:p>
        </w:tc>
        <w:tc>
          <w:tcPr>
            <w:tcW w:w="992" w:type="dxa"/>
            <w:tcBorders>
              <w:top w:val="nil"/>
              <w:left w:val="nil"/>
              <w:bottom w:val="single" w:sz="8" w:space="0" w:color="000000"/>
              <w:right w:val="single" w:sz="8" w:space="0" w:color="000000"/>
            </w:tcBorders>
            <w:shd w:val="clear" w:color="auto" w:fill="auto"/>
            <w:vAlign w:val="center"/>
            <w:hideMark/>
          </w:tcPr>
          <w:p w14:paraId="4F897333"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46</w:t>
            </w:r>
          </w:p>
        </w:tc>
        <w:tc>
          <w:tcPr>
            <w:tcW w:w="1162" w:type="dxa"/>
            <w:tcBorders>
              <w:top w:val="nil"/>
              <w:left w:val="nil"/>
              <w:bottom w:val="single" w:sz="8" w:space="0" w:color="000000"/>
              <w:right w:val="single" w:sz="8" w:space="0" w:color="000000"/>
            </w:tcBorders>
            <w:shd w:val="clear" w:color="auto" w:fill="auto"/>
            <w:vAlign w:val="center"/>
            <w:hideMark/>
          </w:tcPr>
          <w:p w14:paraId="671558B2"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3</w:t>
            </w:r>
          </w:p>
        </w:tc>
        <w:tc>
          <w:tcPr>
            <w:tcW w:w="850" w:type="dxa"/>
            <w:tcBorders>
              <w:top w:val="nil"/>
              <w:left w:val="nil"/>
              <w:bottom w:val="single" w:sz="8" w:space="0" w:color="000000"/>
              <w:right w:val="single" w:sz="8" w:space="0" w:color="auto"/>
            </w:tcBorders>
            <w:shd w:val="clear" w:color="auto" w:fill="auto"/>
            <w:vAlign w:val="center"/>
            <w:hideMark/>
          </w:tcPr>
          <w:p w14:paraId="38F89774"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51</w:t>
            </w:r>
          </w:p>
        </w:tc>
      </w:tr>
      <w:tr w:rsidR="004E38C7" w:rsidRPr="00277E05" w14:paraId="414CD3E5" w14:textId="77777777" w:rsidTr="00C8036B">
        <w:trPr>
          <w:trHeight w:val="232"/>
        </w:trPr>
        <w:tc>
          <w:tcPr>
            <w:tcW w:w="1687" w:type="dxa"/>
            <w:tcBorders>
              <w:top w:val="nil"/>
              <w:left w:val="single" w:sz="8" w:space="0" w:color="auto"/>
              <w:bottom w:val="single" w:sz="8" w:space="0" w:color="000000"/>
              <w:right w:val="single" w:sz="8" w:space="0" w:color="000000"/>
            </w:tcBorders>
            <w:shd w:val="clear" w:color="auto" w:fill="auto"/>
            <w:vAlign w:val="center"/>
            <w:hideMark/>
          </w:tcPr>
          <w:p w14:paraId="5F2BDAC0" w14:textId="77777777" w:rsidR="004E38C7" w:rsidRPr="00277E05" w:rsidRDefault="004E38C7" w:rsidP="00C8036B">
            <w:pPr>
              <w:spacing w:after="0" w:line="240" w:lineRule="auto"/>
              <w:jc w:val="center"/>
              <w:rPr>
                <w:rFonts w:ascii="Calibri" w:eastAsia="Times New Roman" w:hAnsi="Calibri" w:cs="Calibri"/>
                <w:b/>
                <w:bCs/>
                <w:color w:val="000000"/>
                <w:sz w:val="16"/>
                <w:szCs w:val="16"/>
              </w:rPr>
            </w:pPr>
            <w:r w:rsidRPr="00277E05">
              <w:rPr>
                <w:rFonts w:ascii="Calibri" w:eastAsia="Times New Roman" w:hAnsi="Calibri" w:cs="Calibri"/>
                <w:b/>
                <w:bCs/>
                <w:color w:val="000000"/>
                <w:sz w:val="16"/>
                <w:szCs w:val="16"/>
              </w:rPr>
              <w:t>CAMPELLO SUL CLITUNNO</w:t>
            </w:r>
          </w:p>
        </w:tc>
        <w:tc>
          <w:tcPr>
            <w:tcW w:w="1071" w:type="dxa"/>
            <w:tcBorders>
              <w:top w:val="nil"/>
              <w:left w:val="nil"/>
              <w:bottom w:val="single" w:sz="8" w:space="0" w:color="000000"/>
              <w:right w:val="single" w:sz="8" w:space="0" w:color="000000"/>
            </w:tcBorders>
            <w:shd w:val="clear" w:color="auto" w:fill="auto"/>
            <w:vAlign w:val="center"/>
            <w:hideMark/>
          </w:tcPr>
          <w:p w14:paraId="3073CFA4"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216</w:t>
            </w:r>
          </w:p>
        </w:tc>
        <w:tc>
          <w:tcPr>
            <w:tcW w:w="1166" w:type="dxa"/>
            <w:tcBorders>
              <w:top w:val="nil"/>
              <w:left w:val="nil"/>
              <w:bottom w:val="single" w:sz="8" w:space="0" w:color="000000"/>
              <w:right w:val="single" w:sz="8" w:space="0" w:color="000000"/>
            </w:tcBorders>
            <w:shd w:val="clear" w:color="auto" w:fill="auto"/>
            <w:vAlign w:val="center"/>
            <w:hideMark/>
          </w:tcPr>
          <w:p w14:paraId="65F1A2E3"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67</w:t>
            </w:r>
          </w:p>
        </w:tc>
        <w:tc>
          <w:tcPr>
            <w:tcW w:w="1134" w:type="dxa"/>
            <w:tcBorders>
              <w:top w:val="nil"/>
              <w:left w:val="nil"/>
              <w:bottom w:val="single" w:sz="8" w:space="0" w:color="000000"/>
              <w:right w:val="single" w:sz="8" w:space="0" w:color="000000"/>
            </w:tcBorders>
            <w:shd w:val="clear" w:color="auto" w:fill="auto"/>
            <w:vAlign w:val="center"/>
            <w:hideMark/>
          </w:tcPr>
          <w:p w14:paraId="0202D647"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24</w:t>
            </w:r>
          </w:p>
        </w:tc>
        <w:tc>
          <w:tcPr>
            <w:tcW w:w="1143" w:type="dxa"/>
            <w:tcBorders>
              <w:top w:val="nil"/>
              <w:left w:val="nil"/>
              <w:bottom w:val="single" w:sz="8" w:space="0" w:color="000000"/>
              <w:right w:val="single" w:sz="8" w:space="0" w:color="000000"/>
            </w:tcBorders>
            <w:shd w:val="clear" w:color="auto" w:fill="auto"/>
            <w:vAlign w:val="center"/>
            <w:hideMark/>
          </w:tcPr>
          <w:p w14:paraId="41E32647"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36</w:t>
            </w:r>
          </w:p>
        </w:tc>
        <w:tc>
          <w:tcPr>
            <w:tcW w:w="1019" w:type="dxa"/>
            <w:tcBorders>
              <w:top w:val="nil"/>
              <w:left w:val="nil"/>
              <w:bottom w:val="single" w:sz="8" w:space="0" w:color="000000"/>
              <w:right w:val="single" w:sz="8" w:space="0" w:color="000000"/>
            </w:tcBorders>
            <w:shd w:val="clear" w:color="auto" w:fill="auto"/>
            <w:vAlign w:val="center"/>
            <w:hideMark/>
          </w:tcPr>
          <w:p w14:paraId="42404C62"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30</w:t>
            </w:r>
          </w:p>
        </w:tc>
        <w:tc>
          <w:tcPr>
            <w:tcW w:w="992" w:type="dxa"/>
            <w:tcBorders>
              <w:top w:val="nil"/>
              <w:left w:val="nil"/>
              <w:bottom w:val="single" w:sz="8" w:space="0" w:color="000000"/>
              <w:right w:val="single" w:sz="8" w:space="0" w:color="000000"/>
            </w:tcBorders>
            <w:shd w:val="clear" w:color="auto" w:fill="auto"/>
            <w:vAlign w:val="center"/>
            <w:hideMark/>
          </w:tcPr>
          <w:p w14:paraId="37BF2D3C"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21</w:t>
            </w:r>
          </w:p>
        </w:tc>
        <w:tc>
          <w:tcPr>
            <w:tcW w:w="1162" w:type="dxa"/>
            <w:tcBorders>
              <w:top w:val="nil"/>
              <w:left w:val="nil"/>
              <w:bottom w:val="single" w:sz="8" w:space="0" w:color="000000"/>
              <w:right w:val="single" w:sz="8" w:space="0" w:color="000000"/>
            </w:tcBorders>
            <w:shd w:val="clear" w:color="auto" w:fill="auto"/>
            <w:vAlign w:val="center"/>
            <w:hideMark/>
          </w:tcPr>
          <w:p w14:paraId="3C372446"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3</w:t>
            </w:r>
          </w:p>
        </w:tc>
        <w:tc>
          <w:tcPr>
            <w:tcW w:w="850" w:type="dxa"/>
            <w:tcBorders>
              <w:top w:val="nil"/>
              <w:left w:val="nil"/>
              <w:bottom w:val="single" w:sz="8" w:space="0" w:color="000000"/>
              <w:right w:val="single" w:sz="8" w:space="0" w:color="auto"/>
            </w:tcBorders>
            <w:shd w:val="clear" w:color="auto" w:fill="auto"/>
            <w:vAlign w:val="center"/>
            <w:hideMark/>
          </w:tcPr>
          <w:p w14:paraId="2A77643A"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35</w:t>
            </w:r>
          </w:p>
        </w:tc>
      </w:tr>
      <w:tr w:rsidR="004E38C7" w:rsidRPr="00277E05" w14:paraId="039DC781" w14:textId="77777777" w:rsidTr="00C8036B">
        <w:trPr>
          <w:trHeight w:val="232"/>
        </w:trPr>
        <w:tc>
          <w:tcPr>
            <w:tcW w:w="1687" w:type="dxa"/>
            <w:tcBorders>
              <w:top w:val="nil"/>
              <w:left w:val="single" w:sz="8" w:space="0" w:color="auto"/>
              <w:bottom w:val="single" w:sz="8" w:space="0" w:color="000000"/>
              <w:right w:val="single" w:sz="8" w:space="0" w:color="000000"/>
            </w:tcBorders>
            <w:shd w:val="clear" w:color="auto" w:fill="auto"/>
            <w:vAlign w:val="center"/>
            <w:hideMark/>
          </w:tcPr>
          <w:p w14:paraId="3B69D554" w14:textId="77777777" w:rsidR="004E38C7" w:rsidRPr="00277E05" w:rsidRDefault="004E38C7" w:rsidP="00C8036B">
            <w:pPr>
              <w:spacing w:after="0" w:line="240" w:lineRule="auto"/>
              <w:jc w:val="center"/>
              <w:rPr>
                <w:rFonts w:ascii="Calibri" w:eastAsia="Times New Roman" w:hAnsi="Calibri" w:cs="Calibri"/>
                <w:b/>
                <w:bCs/>
                <w:color w:val="000000"/>
                <w:sz w:val="16"/>
                <w:szCs w:val="16"/>
              </w:rPr>
            </w:pPr>
            <w:r w:rsidRPr="00277E05">
              <w:rPr>
                <w:rFonts w:ascii="Calibri" w:eastAsia="Times New Roman" w:hAnsi="Calibri" w:cs="Calibri"/>
                <w:b/>
                <w:bCs/>
                <w:color w:val="000000"/>
                <w:sz w:val="16"/>
                <w:szCs w:val="16"/>
              </w:rPr>
              <w:t>CASTEL RITALDI</w:t>
            </w:r>
          </w:p>
        </w:tc>
        <w:tc>
          <w:tcPr>
            <w:tcW w:w="1071" w:type="dxa"/>
            <w:tcBorders>
              <w:top w:val="nil"/>
              <w:left w:val="nil"/>
              <w:bottom w:val="single" w:sz="8" w:space="0" w:color="000000"/>
              <w:right w:val="single" w:sz="8" w:space="0" w:color="000000"/>
            </w:tcBorders>
            <w:shd w:val="clear" w:color="auto" w:fill="auto"/>
            <w:vAlign w:val="center"/>
            <w:hideMark/>
          </w:tcPr>
          <w:p w14:paraId="6629C8E3"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274</w:t>
            </w:r>
          </w:p>
        </w:tc>
        <w:tc>
          <w:tcPr>
            <w:tcW w:w="1166" w:type="dxa"/>
            <w:tcBorders>
              <w:top w:val="nil"/>
              <w:left w:val="nil"/>
              <w:bottom w:val="single" w:sz="8" w:space="0" w:color="000000"/>
              <w:right w:val="single" w:sz="8" w:space="0" w:color="000000"/>
            </w:tcBorders>
            <w:shd w:val="clear" w:color="auto" w:fill="auto"/>
            <w:vAlign w:val="center"/>
            <w:hideMark/>
          </w:tcPr>
          <w:p w14:paraId="6C0C9058"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88</w:t>
            </w:r>
          </w:p>
        </w:tc>
        <w:tc>
          <w:tcPr>
            <w:tcW w:w="1134" w:type="dxa"/>
            <w:tcBorders>
              <w:top w:val="nil"/>
              <w:left w:val="nil"/>
              <w:bottom w:val="single" w:sz="8" w:space="0" w:color="000000"/>
              <w:right w:val="single" w:sz="8" w:space="0" w:color="000000"/>
            </w:tcBorders>
            <w:shd w:val="clear" w:color="auto" w:fill="auto"/>
            <w:vAlign w:val="center"/>
            <w:hideMark/>
          </w:tcPr>
          <w:p w14:paraId="390A5EAE"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23</w:t>
            </w:r>
          </w:p>
        </w:tc>
        <w:tc>
          <w:tcPr>
            <w:tcW w:w="1143" w:type="dxa"/>
            <w:tcBorders>
              <w:top w:val="nil"/>
              <w:left w:val="nil"/>
              <w:bottom w:val="single" w:sz="8" w:space="0" w:color="000000"/>
              <w:right w:val="single" w:sz="8" w:space="0" w:color="000000"/>
            </w:tcBorders>
            <w:shd w:val="clear" w:color="auto" w:fill="auto"/>
            <w:vAlign w:val="center"/>
            <w:hideMark/>
          </w:tcPr>
          <w:p w14:paraId="5DDF0377"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71</w:t>
            </w:r>
          </w:p>
        </w:tc>
        <w:tc>
          <w:tcPr>
            <w:tcW w:w="1019" w:type="dxa"/>
            <w:tcBorders>
              <w:top w:val="nil"/>
              <w:left w:val="nil"/>
              <w:bottom w:val="single" w:sz="8" w:space="0" w:color="000000"/>
              <w:right w:val="single" w:sz="8" w:space="0" w:color="000000"/>
            </w:tcBorders>
            <w:shd w:val="clear" w:color="auto" w:fill="auto"/>
            <w:vAlign w:val="center"/>
            <w:hideMark/>
          </w:tcPr>
          <w:p w14:paraId="4F94C64B"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33</w:t>
            </w:r>
          </w:p>
        </w:tc>
        <w:tc>
          <w:tcPr>
            <w:tcW w:w="992" w:type="dxa"/>
            <w:tcBorders>
              <w:top w:val="nil"/>
              <w:left w:val="nil"/>
              <w:bottom w:val="single" w:sz="8" w:space="0" w:color="000000"/>
              <w:right w:val="single" w:sz="8" w:space="0" w:color="000000"/>
            </w:tcBorders>
            <w:shd w:val="clear" w:color="auto" w:fill="auto"/>
            <w:vAlign w:val="center"/>
            <w:hideMark/>
          </w:tcPr>
          <w:p w14:paraId="198811D3"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17</w:t>
            </w:r>
          </w:p>
        </w:tc>
        <w:tc>
          <w:tcPr>
            <w:tcW w:w="1162" w:type="dxa"/>
            <w:tcBorders>
              <w:top w:val="nil"/>
              <w:left w:val="nil"/>
              <w:bottom w:val="single" w:sz="8" w:space="0" w:color="000000"/>
              <w:right w:val="single" w:sz="8" w:space="0" w:color="000000"/>
            </w:tcBorders>
            <w:shd w:val="clear" w:color="auto" w:fill="auto"/>
            <w:vAlign w:val="center"/>
            <w:hideMark/>
          </w:tcPr>
          <w:p w14:paraId="142098AE"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5</w:t>
            </w:r>
          </w:p>
        </w:tc>
        <w:tc>
          <w:tcPr>
            <w:tcW w:w="850" w:type="dxa"/>
            <w:tcBorders>
              <w:top w:val="nil"/>
              <w:left w:val="nil"/>
              <w:bottom w:val="single" w:sz="8" w:space="0" w:color="000000"/>
              <w:right w:val="single" w:sz="8" w:space="0" w:color="auto"/>
            </w:tcBorders>
            <w:shd w:val="clear" w:color="auto" w:fill="auto"/>
            <w:vAlign w:val="center"/>
            <w:hideMark/>
          </w:tcPr>
          <w:p w14:paraId="418E1A8F"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37</w:t>
            </w:r>
          </w:p>
        </w:tc>
      </w:tr>
      <w:tr w:rsidR="004E38C7" w:rsidRPr="00277E05" w14:paraId="1DF8F8F6" w14:textId="77777777" w:rsidTr="00C8036B">
        <w:trPr>
          <w:trHeight w:val="232"/>
        </w:trPr>
        <w:tc>
          <w:tcPr>
            <w:tcW w:w="1687" w:type="dxa"/>
            <w:tcBorders>
              <w:top w:val="nil"/>
              <w:left w:val="single" w:sz="8" w:space="0" w:color="auto"/>
              <w:bottom w:val="single" w:sz="8" w:space="0" w:color="000000"/>
              <w:right w:val="single" w:sz="8" w:space="0" w:color="000000"/>
            </w:tcBorders>
            <w:shd w:val="clear" w:color="auto" w:fill="auto"/>
            <w:vAlign w:val="center"/>
            <w:hideMark/>
          </w:tcPr>
          <w:p w14:paraId="56FB5463" w14:textId="77777777" w:rsidR="004E38C7" w:rsidRPr="00277E05" w:rsidRDefault="004E38C7" w:rsidP="00C8036B">
            <w:pPr>
              <w:spacing w:after="0" w:line="240" w:lineRule="auto"/>
              <w:jc w:val="center"/>
              <w:rPr>
                <w:rFonts w:ascii="Calibri" w:eastAsia="Times New Roman" w:hAnsi="Calibri" w:cs="Calibri"/>
                <w:b/>
                <w:bCs/>
                <w:color w:val="000000"/>
                <w:sz w:val="16"/>
                <w:szCs w:val="16"/>
              </w:rPr>
            </w:pPr>
            <w:r w:rsidRPr="00277E05">
              <w:rPr>
                <w:rFonts w:ascii="Calibri" w:eastAsia="Times New Roman" w:hAnsi="Calibri" w:cs="Calibri"/>
                <w:b/>
                <w:bCs/>
                <w:color w:val="000000"/>
                <w:sz w:val="16"/>
                <w:szCs w:val="16"/>
              </w:rPr>
              <w:t>GIANO DELL’UMBRIA</w:t>
            </w:r>
          </w:p>
        </w:tc>
        <w:tc>
          <w:tcPr>
            <w:tcW w:w="1071" w:type="dxa"/>
            <w:tcBorders>
              <w:top w:val="nil"/>
              <w:left w:val="nil"/>
              <w:bottom w:val="single" w:sz="8" w:space="0" w:color="000000"/>
              <w:right w:val="single" w:sz="8" w:space="0" w:color="000000"/>
            </w:tcBorders>
            <w:shd w:val="clear" w:color="auto" w:fill="auto"/>
            <w:vAlign w:val="center"/>
            <w:hideMark/>
          </w:tcPr>
          <w:p w14:paraId="02E14079"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455</w:t>
            </w:r>
          </w:p>
        </w:tc>
        <w:tc>
          <w:tcPr>
            <w:tcW w:w="1166" w:type="dxa"/>
            <w:tcBorders>
              <w:top w:val="nil"/>
              <w:left w:val="nil"/>
              <w:bottom w:val="single" w:sz="8" w:space="0" w:color="000000"/>
              <w:right w:val="single" w:sz="8" w:space="0" w:color="000000"/>
            </w:tcBorders>
            <w:shd w:val="clear" w:color="auto" w:fill="auto"/>
            <w:vAlign w:val="center"/>
            <w:hideMark/>
          </w:tcPr>
          <w:p w14:paraId="167301A8"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184</w:t>
            </w:r>
          </w:p>
        </w:tc>
        <w:tc>
          <w:tcPr>
            <w:tcW w:w="1134" w:type="dxa"/>
            <w:tcBorders>
              <w:top w:val="nil"/>
              <w:left w:val="nil"/>
              <w:bottom w:val="single" w:sz="8" w:space="0" w:color="000000"/>
              <w:right w:val="single" w:sz="8" w:space="0" w:color="000000"/>
            </w:tcBorders>
            <w:shd w:val="clear" w:color="auto" w:fill="auto"/>
            <w:vAlign w:val="center"/>
            <w:hideMark/>
          </w:tcPr>
          <w:p w14:paraId="55133724"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39</w:t>
            </w:r>
          </w:p>
        </w:tc>
        <w:tc>
          <w:tcPr>
            <w:tcW w:w="1143" w:type="dxa"/>
            <w:tcBorders>
              <w:top w:val="nil"/>
              <w:left w:val="nil"/>
              <w:bottom w:val="single" w:sz="8" w:space="0" w:color="000000"/>
              <w:right w:val="single" w:sz="8" w:space="0" w:color="000000"/>
            </w:tcBorders>
            <w:shd w:val="clear" w:color="auto" w:fill="auto"/>
            <w:vAlign w:val="center"/>
            <w:hideMark/>
          </w:tcPr>
          <w:p w14:paraId="5D3737E5"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75</w:t>
            </w:r>
          </w:p>
        </w:tc>
        <w:tc>
          <w:tcPr>
            <w:tcW w:w="1019" w:type="dxa"/>
            <w:tcBorders>
              <w:top w:val="nil"/>
              <w:left w:val="nil"/>
              <w:bottom w:val="single" w:sz="8" w:space="0" w:color="000000"/>
              <w:right w:val="single" w:sz="8" w:space="0" w:color="000000"/>
            </w:tcBorders>
            <w:shd w:val="clear" w:color="auto" w:fill="auto"/>
            <w:vAlign w:val="center"/>
            <w:hideMark/>
          </w:tcPr>
          <w:p w14:paraId="2A682189"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38</w:t>
            </w:r>
          </w:p>
        </w:tc>
        <w:tc>
          <w:tcPr>
            <w:tcW w:w="992" w:type="dxa"/>
            <w:tcBorders>
              <w:top w:val="nil"/>
              <w:left w:val="nil"/>
              <w:bottom w:val="single" w:sz="8" w:space="0" w:color="000000"/>
              <w:right w:val="single" w:sz="8" w:space="0" w:color="000000"/>
            </w:tcBorders>
            <w:shd w:val="clear" w:color="auto" w:fill="auto"/>
            <w:vAlign w:val="center"/>
            <w:hideMark/>
          </w:tcPr>
          <w:p w14:paraId="77DB5A56"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28</w:t>
            </w:r>
          </w:p>
        </w:tc>
        <w:tc>
          <w:tcPr>
            <w:tcW w:w="1162" w:type="dxa"/>
            <w:tcBorders>
              <w:top w:val="nil"/>
              <w:left w:val="nil"/>
              <w:bottom w:val="single" w:sz="8" w:space="0" w:color="000000"/>
              <w:right w:val="single" w:sz="8" w:space="0" w:color="000000"/>
            </w:tcBorders>
            <w:shd w:val="clear" w:color="auto" w:fill="auto"/>
            <w:vAlign w:val="center"/>
            <w:hideMark/>
          </w:tcPr>
          <w:p w14:paraId="35257FB7"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17</w:t>
            </w:r>
          </w:p>
        </w:tc>
        <w:tc>
          <w:tcPr>
            <w:tcW w:w="850" w:type="dxa"/>
            <w:tcBorders>
              <w:top w:val="nil"/>
              <w:left w:val="nil"/>
              <w:bottom w:val="single" w:sz="8" w:space="0" w:color="000000"/>
              <w:right w:val="single" w:sz="8" w:space="0" w:color="auto"/>
            </w:tcBorders>
            <w:shd w:val="clear" w:color="auto" w:fill="auto"/>
            <w:vAlign w:val="center"/>
            <w:hideMark/>
          </w:tcPr>
          <w:p w14:paraId="7AA16DA9"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74</w:t>
            </w:r>
          </w:p>
        </w:tc>
      </w:tr>
      <w:tr w:rsidR="004E38C7" w:rsidRPr="00277E05" w14:paraId="24614874" w14:textId="77777777" w:rsidTr="00C8036B">
        <w:trPr>
          <w:trHeight w:val="232"/>
        </w:trPr>
        <w:tc>
          <w:tcPr>
            <w:tcW w:w="1687" w:type="dxa"/>
            <w:tcBorders>
              <w:top w:val="nil"/>
              <w:left w:val="single" w:sz="8" w:space="0" w:color="auto"/>
              <w:bottom w:val="single" w:sz="8" w:space="0" w:color="000000"/>
              <w:right w:val="single" w:sz="8" w:space="0" w:color="000000"/>
            </w:tcBorders>
            <w:shd w:val="clear" w:color="auto" w:fill="auto"/>
            <w:vAlign w:val="center"/>
            <w:hideMark/>
          </w:tcPr>
          <w:p w14:paraId="7373C5EA" w14:textId="77777777" w:rsidR="004E38C7" w:rsidRPr="00277E05" w:rsidRDefault="004E38C7" w:rsidP="00C8036B">
            <w:pPr>
              <w:spacing w:after="0" w:line="240" w:lineRule="auto"/>
              <w:jc w:val="center"/>
              <w:rPr>
                <w:rFonts w:ascii="Calibri" w:eastAsia="Times New Roman" w:hAnsi="Calibri" w:cs="Calibri"/>
                <w:b/>
                <w:bCs/>
                <w:color w:val="000000"/>
                <w:sz w:val="16"/>
                <w:szCs w:val="16"/>
              </w:rPr>
            </w:pPr>
            <w:r w:rsidRPr="00277E05">
              <w:rPr>
                <w:rFonts w:ascii="Calibri" w:eastAsia="Times New Roman" w:hAnsi="Calibri" w:cs="Calibri"/>
                <w:b/>
                <w:bCs/>
                <w:color w:val="000000"/>
                <w:sz w:val="16"/>
                <w:szCs w:val="16"/>
              </w:rPr>
              <w:t>GUALDO CATTANEO</w:t>
            </w:r>
          </w:p>
        </w:tc>
        <w:tc>
          <w:tcPr>
            <w:tcW w:w="1071" w:type="dxa"/>
            <w:tcBorders>
              <w:top w:val="nil"/>
              <w:left w:val="nil"/>
              <w:bottom w:val="single" w:sz="8" w:space="0" w:color="000000"/>
              <w:right w:val="single" w:sz="8" w:space="0" w:color="000000"/>
            </w:tcBorders>
            <w:shd w:val="clear" w:color="auto" w:fill="auto"/>
            <w:vAlign w:val="center"/>
            <w:hideMark/>
          </w:tcPr>
          <w:p w14:paraId="3B7C85F6"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725</w:t>
            </w:r>
          </w:p>
        </w:tc>
        <w:tc>
          <w:tcPr>
            <w:tcW w:w="1166" w:type="dxa"/>
            <w:tcBorders>
              <w:top w:val="nil"/>
              <w:left w:val="nil"/>
              <w:bottom w:val="single" w:sz="8" w:space="0" w:color="000000"/>
              <w:right w:val="single" w:sz="8" w:space="0" w:color="000000"/>
            </w:tcBorders>
            <w:shd w:val="clear" w:color="auto" w:fill="auto"/>
            <w:vAlign w:val="center"/>
            <w:hideMark/>
          </w:tcPr>
          <w:p w14:paraId="332C1432"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333</w:t>
            </w:r>
          </w:p>
        </w:tc>
        <w:tc>
          <w:tcPr>
            <w:tcW w:w="1134" w:type="dxa"/>
            <w:tcBorders>
              <w:top w:val="nil"/>
              <w:left w:val="nil"/>
              <w:bottom w:val="single" w:sz="8" w:space="0" w:color="000000"/>
              <w:right w:val="single" w:sz="8" w:space="0" w:color="000000"/>
            </w:tcBorders>
            <w:shd w:val="clear" w:color="auto" w:fill="auto"/>
            <w:vAlign w:val="center"/>
            <w:hideMark/>
          </w:tcPr>
          <w:p w14:paraId="3D0F963C"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38</w:t>
            </w:r>
          </w:p>
        </w:tc>
        <w:tc>
          <w:tcPr>
            <w:tcW w:w="1143" w:type="dxa"/>
            <w:tcBorders>
              <w:top w:val="nil"/>
              <w:left w:val="nil"/>
              <w:bottom w:val="single" w:sz="8" w:space="0" w:color="000000"/>
              <w:right w:val="single" w:sz="8" w:space="0" w:color="000000"/>
            </w:tcBorders>
            <w:shd w:val="clear" w:color="auto" w:fill="auto"/>
            <w:vAlign w:val="center"/>
            <w:hideMark/>
          </w:tcPr>
          <w:p w14:paraId="1A034DFF"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111</w:t>
            </w:r>
          </w:p>
        </w:tc>
        <w:tc>
          <w:tcPr>
            <w:tcW w:w="1019" w:type="dxa"/>
            <w:tcBorders>
              <w:top w:val="nil"/>
              <w:left w:val="nil"/>
              <w:bottom w:val="single" w:sz="8" w:space="0" w:color="000000"/>
              <w:right w:val="single" w:sz="8" w:space="0" w:color="000000"/>
            </w:tcBorders>
            <w:shd w:val="clear" w:color="auto" w:fill="auto"/>
            <w:vAlign w:val="center"/>
            <w:hideMark/>
          </w:tcPr>
          <w:p w14:paraId="0BD3ED15"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85</w:t>
            </w:r>
          </w:p>
        </w:tc>
        <w:tc>
          <w:tcPr>
            <w:tcW w:w="992" w:type="dxa"/>
            <w:tcBorders>
              <w:top w:val="nil"/>
              <w:left w:val="nil"/>
              <w:bottom w:val="single" w:sz="8" w:space="0" w:color="000000"/>
              <w:right w:val="single" w:sz="8" w:space="0" w:color="000000"/>
            </w:tcBorders>
            <w:shd w:val="clear" w:color="auto" w:fill="auto"/>
            <w:vAlign w:val="center"/>
            <w:hideMark/>
          </w:tcPr>
          <w:p w14:paraId="5C3AF001"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30</w:t>
            </w:r>
          </w:p>
        </w:tc>
        <w:tc>
          <w:tcPr>
            <w:tcW w:w="1162" w:type="dxa"/>
            <w:tcBorders>
              <w:top w:val="nil"/>
              <w:left w:val="nil"/>
              <w:bottom w:val="single" w:sz="8" w:space="0" w:color="000000"/>
              <w:right w:val="single" w:sz="8" w:space="0" w:color="000000"/>
            </w:tcBorders>
            <w:shd w:val="clear" w:color="auto" w:fill="auto"/>
            <w:vAlign w:val="center"/>
            <w:hideMark/>
          </w:tcPr>
          <w:p w14:paraId="5C164B1A"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31</w:t>
            </w:r>
          </w:p>
        </w:tc>
        <w:tc>
          <w:tcPr>
            <w:tcW w:w="850" w:type="dxa"/>
            <w:tcBorders>
              <w:top w:val="nil"/>
              <w:left w:val="nil"/>
              <w:bottom w:val="single" w:sz="8" w:space="0" w:color="000000"/>
              <w:right w:val="single" w:sz="8" w:space="0" w:color="auto"/>
            </w:tcBorders>
            <w:shd w:val="clear" w:color="auto" w:fill="auto"/>
            <w:vAlign w:val="center"/>
            <w:hideMark/>
          </w:tcPr>
          <w:p w14:paraId="5E4BFE22"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97</w:t>
            </w:r>
          </w:p>
        </w:tc>
      </w:tr>
      <w:tr w:rsidR="004E38C7" w:rsidRPr="00277E05" w14:paraId="3610ECC0" w14:textId="77777777" w:rsidTr="00C8036B">
        <w:trPr>
          <w:trHeight w:val="232"/>
        </w:trPr>
        <w:tc>
          <w:tcPr>
            <w:tcW w:w="1687" w:type="dxa"/>
            <w:tcBorders>
              <w:top w:val="nil"/>
              <w:left w:val="single" w:sz="8" w:space="0" w:color="auto"/>
              <w:bottom w:val="single" w:sz="8" w:space="0" w:color="000000"/>
              <w:right w:val="single" w:sz="8" w:space="0" w:color="000000"/>
            </w:tcBorders>
            <w:shd w:val="clear" w:color="auto" w:fill="auto"/>
            <w:vAlign w:val="center"/>
            <w:hideMark/>
          </w:tcPr>
          <w:p w14:paraId="43254569" w14:textId="77777777" w:rsidR="004E38C7" w:rsidRPr="00277E05" w:rsidRDefault="004E38C7" w:rsidP="00C8036B">
            <w:pPr>
              <w:spacing w:after="0" w:line="240" w:lineRule="auto"/>
              <w:jc w:val="center"/>
              <w:rPr>
                <w:rFonts w:ascii="Calibri" w:eastAsia="Times New Roman" w:hAnsi="Calibri" w:cs="Calibri"/>
                <w:b/>
                <w:bCs/>
                <w:color w:val="000000"/>
                <w:sz w:val="16"/>
                <w:szCs w:val="16"/>
              </w:rPr>
            </w:pPr>
            <w:r w:rsidRPr="00277E05">
              <w:rPr>
                <w:rFonts w:ascii="Calibri" w:eastAsia="Times New Roman" w:hAnsi="Calibri" w:cs="Calibri"/>
                <w:b/>
                <w:bCs/>
                <w:color w:val="000000"/>
                <w:sz w:val="16"/>
                <w:szCs w:val="16"/>
              </w:rPr>
              <w:t>MASSA MARTANA</w:t>
            </w:r>
          </w:p>
        </w:tc>
        <w:tc>
          <w:tcPr>
            <w:tcW w:w="1071" w:type="dxa"/>
            <w:tcBorders>
              <w:top w:val="nil"/>
              <w:left w:val="nil"/>
              <w:bottom w:val="single" w:sz="8" w:space="0" w:color="000000"/>
              <w:right w:val="single" w:sz="8" w:space="0" w:color="000000"/>
            </w:tcBorders>
            <w:shd w:val="clear" w:color="auto" w:fill="auto"/>
            <w:vAlign w:val="center"/>
            <w:hideMark/>
          </w:tcPr>
          <w:p w14:paraId="07E49AA0"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478</w:t>
            </w:r>
          </w:p>
        </w:tc>
        <w:tc>
          <w:tcPr>
            <w:tcW w:w="1166" w:type="dxa"/>
            <w:tcBorders>
              <w:top w:val="nil"/>
              <w:left w:val="nil"/>
              <w:bottom w:val="single" w:sz="8" w:space="0" w:color="000000"/>
              <w:right w:val="single" w:sz="8" w:space="0" w:color="000000"/>
            </w:tcBorders>
            <w:shd w:val="clear" w:color="auto" w:fill="auto"/>
            <w:vAlign w:val="center"/>
            <w:hideMark/>
          </w:tcPr>
          <w:p w14:paraId="680C988E"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204</w:t>
            </w:r>
          </w:p>
        </w:tc>
        <w:tc>
          <w:tcPr>
            <w:tcW w:w="1134" w:type="dxa"/>
            <w:tcBorders>
              <w:top w:val="nil"/>
              <w:left w:val="nil"/>
              <w:bottom w:val="single" w:sz="8" w:space="0" w:color="000000"/>
              <w:right w:val="single" w:sz="8" w:space="0" w:color="000000"/>
            </w:tcBorders>
            <w:shd w:val="clear" w:color="auto" w:fill="auto"/>
            <w:vAlign w:val="center"/>
            <w:hideMark/>
          </w:tcPr>
          <w:p w14:paraId="464574C6"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37</w:t>
            </w:r>
          </w:p>
        </w:tc>
        <w:tc>
          <w:tcPr>
            <w:tcW w:w="1143" w:type="dxa"/>
            <w:tcBorders>
              <w:top w:val="nil"/>
              <w:left w:val="nil"/>
              <w:bottom w:val="single" w:sz="8" w:space="0" w:color="000000"/>
              <w:right w:val="single" w:sz="8" w:space="0" w:color="000000"/>
            </w:tcBorders>
            <w:shd w:val="clear" w:color="auto" w:fill="auto"/>
            <w:vAlign w:val="center"/>
            <w:hideMark/>
          </w:tcPr>
          <w:p w14:paraId="719DAD10"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83</w:t>
            </w:r>
          </w:p>
        </w:tc>
        <w:tc>
          <w:tcPr>
            <w:tcW w:w="1019" w:type="dxa"/>
            <w:tcBorders>
              <w:top w:val="nil"/>
              <w:left w:val="nil"/>
              <w:bottom w:val="single" w:sz="8" w:space="0" w:color="000000"/>
              <w:right w:val="single" w:sz="8" w:space="0" w:color="000000"/>
            </w:tcBorders>
            <w:shd w:val="clear" w:color="auto" w:fill="auto"/>
            <w:vAlign w:val="center"/>
            <w:hideMark/>
          </w:tcPr>
          <w:p w14:paraId="4905368C"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72</w:t>
            </w:r>
          </w:p>
        </w:tc>
        <w:tc>
          <w:tcPr>
            <w:tcW w:w="992" w:type="dxa"/>
            <w:tcBorders>
              <w:top w:val="nil"/>
              <w:left w:val="nil"/>
              <w:bottom w:val="single" w:sz="8" w:space="0" w:color="000000"/>
              <w:right w:val="single" w:sz="8" w:space="0" w:color="000000"/>
            </w:tcBorders>
            <w:shd w:val="clear" w:color="auto" w:fill="auto"/>
            <w:vAlign w:val="center"/>
            <w:hideMark/>
          </w:tcPr>
          <w:p w14:paraId="680A7CE3"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18</w:t>
            </w:r>
          </w:p>
        </w:tc>
        <w:tc>
          <w:tcPr>
            <w:tcW w:w="1162" w:type="dxa"/>
            <w:tcBorders>
              <w:top w:val="nil"/>
              <w:left w:val="nil"/>
              <w:bottom w:val="single" w:sz="8" w:space="0" w:color="000000"/>
              <w:right w:val="single" w:sz="8" w:space="0" w:color="000000"/>
            </w:tcBorders>
            <w:shd w:val="clear" w:color="auto" w:fill="auto"/>
            <w:vAlign w:val="center"/>
            <w:hideMark/>
          </w:tcPr>
          <w:p w14:paraId="7565FD1C"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15</w:t>
            </w:r>
          </w:p>
        </w:tc>
        <w:tc>
          <w:tcPr>
            <w:tcW w:w="850" w:type="dxa"/>
            <w:tcBorders>
              <w:top w:val="nil"/>
              <w:left w:val="nil"/>
              <w:bottom w:val="single" w:sz="8" w:space="0" w:color="000000"/>
              <w:right w:val="single" w:sz="8" w:space="0" w:color="auto"/>
            </w:tcBorders>
            <w:shd w:val="clear" w:color="auto" w:fill="auto"/>
            <w:vAlign w:val="center"/>
            <w:hideMark/>
          </w:tcPr>
          <w:p w14:paraId="64AC038C"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49</w:t>
            </w:r>
          </w:p>
        </w:tc>
      </w:tr>
      <w:tr w:rsidR="004E38C7" w:rsidRPr="00277E05" w14:paraId="6DCC013F" w14:textId="77777777" w:rsidTr="00C8036B">
        <w:trPr>
          <w:trHeight w:val="232"/>
        </w:trPr>
        <w:tc>
          <w:tcPr>
            <w:tcW w:w="1687" w:type="dxa"/>
            <w:tcBorders>
              <w:top w:val="nil"/>
              <w:left w:val="single" w:sz="8" w:space="0" w:color="auto"/>
              <w:bottom w:val="single" w:sz="8" w:space="0" w:color="000000"/>
              <w:right w:val="single" w:sz="8" w:space="0" w:color="000000"/>
            </w:tcBorders>
            <w:shd w:val="clear" w:color="auto" w:fill="auto"/>
            <w:vAlign w:val="center"/>
            <w:hideMark/>
          </w:tcPr>
          <w:p w14:paraId="425741E4" w14:textId="77777777" w:rsidR="004E38C7" w:rsidRPr="00277E05" w:rsidRDefault="004E38C7" w:rsidP="00C8036B">
            <w:pPr>
              <w:spacing w:after="0" w:line="240" w:lineRule="auto"/>
              <w:jc w:val="center"/>
              <w:rPr>
                <w:rFonts w:ascii="Calibri" w:eastAsia="Times New Roman" w:hAnsi="Calibri" w:cs="Calibri"/>
                <w:b/>
                <w:bCs/>
                <w:color w:val="000000"/>
                <w:sz w:val="16"/>
                <w:szCs w:val="16"/>
              </w:rPr>
            </w:pPr>
            <w:r w:rsidRPr="00277E05">
              <w:rPr>
                <w:rFonts w:ascii="Calibri" w:eastAsia="Times New Roman" w:hAnsi="Calibri" w:cs="Calibri"/>
                <w:b/>
                <w:bCs/>
                <w:color w:val="000000"/>
                <w:sz w:val="16"/>
                <w:szCs w:val="16"/>
              </w:rPr>
              <w:t>MONTEFALCO</w:t>
            </w:r>
          </w:p>
        </w:tc>
        <w:tc>
          <w:tcPr>
            <w:tcW w:w="1071" w:type="dxa"/>
            <w:tcBorders>
              <w:top w:val="nil"/>
              <w:left w:val="nil"/>
              <w:bottom w:val="single" w:sz="8" w:space="0" w:color="000000"/>
              <w:right w:val="single" w:sz="8" w:space="0" w:color="000000"/>
            </w:tcBorders>
            <w:shd w:val="clear" w:color="auto" w:fill="auto"/>
            <w:vAlign w:val="center"/>
            <w:hideMark/>
          </w:tcPr>
          <w:p w14:paraId="28878DE3"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738</w:t>
            </w:r>
          </w:p>
        </w:tc>
        <w:tc>
          <w:tcPr>
            <w:tcW w:w="1166" w:type="dxa"/>
            <w:tcBorders>
              <w:top w:val="nil"/>
              <w:left w:val="nil"/>
              <w:bottom w:val="single" w:sz="8" w:space="0" w:color="000000"/>
              <w:right w:val="single" w:sz="8" w:space="0" w:color="000000"/>
            </w:tcBorders>
            <w:shd w:val="clear" w:color="auto" w:fill="auto"/>
            <w:vAlign w:val="center"/>
            <w:hideMark/>
          </w:tcPr>
          <w:p w14:paraId="735B10EF"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43</w:t>
            </w:r>
          </w:p>
        </w:tc>
        <w:tc>
          <w:tcPr>
            <w:tcW w:w="1134" w:type="dxa"/>
            <w:tcBorders>
              <w:top w:val="nil"/>
              <w:left w:val="nil"/>
              <w:bottom w:val="single" w:sz="8" w:space="0" w:color="000000"/>
              <w:right w:val="single" w:sz="8" w:space="0" w:color="000000"/>
            </w:tcBorders>
            <w:shd w:val="clear" w:color="auto" w:fill="auto"/>
            <w:vAlign w:val="center"/>
            <w:hideMark/>
          </w:tcPr>
          <w:p w14:paraId="07A58801"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49</w:t>
            </w:r>
          </w:p>
        </w:tc>
        <w:tc>
          <w:tcPr>
            <w:tcW w:w="1143" w:type="dxa"/>
            <w:tcBorders>
              <w:top w:val="nil"/>
              <w:left w:val="nil"/>
              <w:bottom w:val="single" w:sz="8" w:space="0" w:color="000000"/>
              <w:right w:val="single" w:sz="8" w:space="0" w:color="000000"/>
            </w:tcBorders>
            <w:shd w:val="clear" w:color="auto" w:fill="auto"/>
            <w:vAlign w:val="center"/>
            <w:hideMark/>
          </w:tcPr>
          <w:p w14:paraId="745F467B"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111</w:t>
            </w:r>
          </w:p>
        </w:tc>
        <w:tc>
          <w:tcPr>
            <w:tcW w:w="1019" w:type="dxa"/>
            <w:tcBorders>
              <w:top w:val="nil"/>
              <w:left w:val="nil"/>
              <w:bottom w:val="single" w:sz="8" w:space="0" w:color="000000"/>
              <w:right w:val="single" w:sz="8" w:space="0" w:color="000000"/>
            </w:tcBorders>
            <w:shd w:val="clear" w:color="auto" w:fill="auto"/>
            <w:vAlign w:val="center"/>
            <w:hideMark/>
          </w:tcPr>
          <w:p w14:paraId="061FDEC3"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62</w:t>
            </w:r>
          </w:p>
        </w:tc>
        <w:tc>
          <w:tcPr>
            <w:tcW w:w="992" w:type="dxa"/>
            <w:tcBorders>
              <w:top w:val="nil"/>
              <w:left w:val="nil"/>
              <w:bottom w:val="single" w:sz="8" w:space="0" w:color="000000"/>
              <w:right w:val="single" w:sz="8" w:space="0" w:color="000000"/>
            </w:tcBorders>
            <w:shd w:val="clear" w:color="auto" w:fill="auto"/>
            <w:vAlign w:val="center"/>
            <w:hideMark/>
          </w:tcPr>
          <w:p w14:paraId="0FB19EE8"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42</w:t>
            </w:r>
          </w:p>
        </w:tc>
        <w:tc>
          <w:tcPr>
            <w:tcW w:w="1162" w:type="dxa"/>
            <w:tcBorders>
              <w:top w:val="nil"/>
              <w:left w:val="nil"/>
              <w:bottom w:val="single" w:sz="8" w:space="0" w:color="000000"/>
              <w:right w:val="single" w:sz="8" w:space="0" w:color="000000"/>
            </w:tcBorders>
            <w:shd w:val="clear" w:color="auto" w:fill="auto"/>
            <w:vAlign w:val="center"/>
            <w:hideMark/>
          </w:tcPr>
          <w:p w14:paraId="2C29E95F"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4</w:t>
            </w:r>
          </w:p>
        </w:tc>
        <w:tc>
          <w:tcPr>
            <w:tcW w:w="850" w:type="dxa"/>
            <w:tcBorders>
              <w:top w:val="nil"/>
              <w:left w:val="nil"/>
              <w:bottom w:val="single" w:sz="8" w:space="0" w:color="000000"/>
              <w:right w:val="single" w:sz="8" w:space="0" w:color="auto"/>
            </w:tcBorders>
            <w:shd w:val="clear" w:color="auto" w:fill="auto"/>
            <w:vAlign w:val="center"/>
            <w:hideMark/>
          </w:tcPr>
          <w:p w14:paraId="5EEAB91A"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427</w:t>
            </w:r>
          </w:p>
        </w:tc>
      </w:tr>
      <w:tr w:rsidR="004E38C7" w:rsidRPr="00277E05" w14:paraId="4E93D3A3" w14:textId="77777777" w:rsidTr="00C8036B">
        <w:trPr>
          <w:trHeight w:val="232"/>
        </w:trPr>
        <w:tc>
          <w:tcPr>
            <w:tcW w:w="1687" w:type="dxa"/>
            <w:tcBorders>
              <w:top w:val="nil"/>
              <w:left w:val="single" w:sz="8" w:space="0" w:color="auto"/>
              <w:bottom w:val="single" w:sz="8" w:space="0" w:color="000000"/>
              <w:right w:val="single" w:sz="8" w:space="0" w:color="000000"/>
            </w:tcBorders>
            <w:shd w:val="clear" w:color="auto" w:fill="auto"/>
            <w:vAlign w:val="center"/>
            <w:hideMark/>
          </w:tcPr>
          <w:p w14:paraId="4658AFD1" w14:textId="77777777" w:rsidR="004E38C7" w:rsidRPr="00277E05" w:rsidRDefault="004E38C7" w:rsidP="00C8036B">
            <w:pPr>
              <w:spacing w:after="0" w:line="240" w:lineRule="auto"/>
              <w:jc w:val="center"/>
              <w:rPr>
                <w:rFonts w:ascii="Calibri" w:eastAsia="Times New Roman" w:hAnsi="Calibri" w:cs="Calibri"/>
                <w:b/>
                <w:bCs/>
                <w:color w:val="000000"/>
                <w:sz w:val="16"/>
                <w:szCs w:val="16"/>
              </w:rPr>
            </w:pPr>
            <w:r w:rsidRPr="00277E05">
              <w:rPr>
                <w:rFonts w:ascii="Calibri" w:eastAsia="Times New Roman" w:hAnsi="Calibri" w:cs="Calibri"/>
                <w:b/>
                <w:bCs/>
                <w:color w:val="000000"/>
                <w:sz w:val="16"/>
                <w:szCs w:val="16"/>
              </w:rPr>
              <w:t xml:space="preserve">TREVI </w:t>
            </w:r>
          </w:p>
        </w:tc>
        <w:tc>
          <w:tcPr>
            <w:tcW w:w="1071" w:type="dxa"/>
            <w:tcBorders>
              <w:top w:val="nil"/>
              <w:left w:val="nil"/>
              <w:bottom w:val="single" w:sz="8" w:space="0" w:color="000000"/>
              <w:right w:val="single" w:sz="8" w:space="0" w:color="000000"/>
            </w:tcBorders>
            <w:shd w:val="clear" w:color="auto" w:fill="auto"/>
            <w:vAlign w:val="center"/>
            <w:hideMark/>
          </w:tcPr>
          <w:p w14:paraId="535DCE59"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813</w:t>
            </w:r>
          </w:p>
        </w:tc>
        <w:tc>
          <w:tcPr>
            <w:tcW w:w="1166" w:type="dxa"/>
            <w:tcBorders>
              <w:top w:val="nil"/>
              <w:left w:val="nil"/>
              <w:bottom w:val="single" w:sz="8" w:space="0" w:color="000000"/>
              <w:right w:val="single" w:sz="8" w:space="0" w:color="000000"/>
            </w:tcBorders>
            <w:shd w:val="clear" w:color="auto" w:fill="auto"/>
            <w:vAlign w:val="center"/>
            <w:hideMark/>
          </w:tcPr>
          <w:p w14:paraId="50C21BF9"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162</w:t>
            </w:r>
          </w:p>
        </w:tc>
        <w:tc>
          <w:tcPr>
            <w:tcW w:w="1134" w:type="dxa"/>
            <w:tcBorders>
              <w:top w:val="nil"/>
              <w:left w:val="nil"/>
              <w:bottom w:val="single" w:sz="8" w:space="0" w:color="000000"/>
              <w:right w:val="single" w:sz="8" w:space="0" w:color="000000"/>
            </w:tcBorders>
            <w:shd w:val="clear" w:color="auto" w:fill="auto"/>
            <w:vAlign w:val="center"/>
            <w:hideMark/>
          </w:tcPr>
          <w:p w14:paraId="41B81206"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109</w:t>
            </w:r>
          </w:p>
        </w:tc>
        <w:tc>
          <w:tcPr>
            <w:tcW w:w="1143" w:type="dxa"/>
            <w:tcBorders>
              <w:top w:val="nil"/>
              <w:left w:val="nil"/>
              <w:bottom w:val="single" w:sz="8" w:space="0" w:color="000000"/>
              <w:right w:val="single" w:sz="8" w:space="0" w:color="000000"/>
            </w:tcBorders>
            <w:shd w:val="clear" w:color="auto" w:fill="auto"/>
            <w:vAlign w:val="center"/>
            <w:hideMark/>
          </w:tcPr>
          <w:p w14:paraId="4D983F9A"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195</w:t>
            </w:r>
          </w:p>
        </w:tc>
        <w:tc>
          <w:tcPr>
            <w:tcW w:w="1019" w:type="dxa"/>
            <w:tcBorders>
              <w:top w:val="nil"/>
              <w:left w:val="nil"/>
              <w:bottom w:val="single" w:sz="8" w:space="0" w:color="000000"/>
              <w:right w:val="single" w:sz="8" w:space="0" w:color="000000"/>
            </w:tcBorders>
            <w:shd w:val="clear" w:color="auto" w:fill="auto"/>
            <w:vAlign w:val="center"/>
            <w:hideMark/>
          </w:tcPr>
          <w:p w14:paraId="64CCE576"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109</w:t>
            </w:r>
          </w:p>
        </w:tc>
        <w:tc>
          <w:tcPr>
            <w:tcW w:w="992" w:type="dxa"/>
            <w:tcBorders>
              <w:top w:val="nil"/>
              <w:left w:val="nil"/>
              <w:bottom w:val="single" w:sz="8" w:space="0" w:color="000000"/>
              <w:right w:val="single" w:sz="8" w:space="0" w:color="000000"/>
            </w:tcBorders>
            <w:shd w:val="clear" w:color="auto" w:fill="auto"/>
            <w:vAlign w:val="center"/>
            <w:hideMark/>
          </w:tcPr>
          <w:p w14:paraId="238BDD00"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61</w:t>
            </w:r>
          </w:p>
        </w:tc>
        <w:tc>
          <w:tcPr>
            <w:tcW w:w="1162" w:type="dxa"/>
            <w:tcBorders>
              <w:top w:val="nil"/>
              <w:left w:val="nil"/>
              <w:bottom w:val="single" w:sz="8" w:space="0" w:color="000000"/>
              <w:right w:val="single" w:sz="8" w:space="0" w:color="000000"/>
            </w:tcBorders>
            <w:shd w:val="clear" w:color="auto" w:fill="auto"/>
            <w:vAlign w:val="center"/>
            <w:hideMark/>
          </w:tcPr>
          <w:p w14:paraId="47AA0983"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28</w:t>
            </w:r>
          </w:p>
        </w:tc>
        <w:tc>
          <w:tcPr>
            <w:tcW w:w="850" w:type="dxa"/>
            <w:tcBorders>
              <w:top w:val="nil"/>
              <w:left w:val="nil"/>
              <w:bottom w:val="single" w:sz="8" w:space="0" w:color="000000"/>
              <w:right w:val="single" w:sz="8" w:space="0" w:color="auto"/>
            </w:tcBorders>
            <w:shd w:val="clear" w:color="auto" w:fill="auto"/>
            <w:vAlign w:val="center"/>
            <w:hideMark/>
          </w:tcPr>
          <w:p w14:paraId="613BCF7D"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149</w:t>
            </w:r>
          </w:p>
        </w:tc>
      </w:tr>
      <w:tr w:rsidR="004E38C7" w:rsidRPr="00277E05" w14:paraId="4E1E5639" w14:textId="77777777" w:rsidTr="00C8036B">
        <w:trPr>
          <w:trHeight w:val="232"/>
        </w:trPr>
        <w:tc>
          <w:tcPr>
            <w:tcW w:w="1687" w:type="dxa"/>
            <w:tcBorders>
              <w:top w:val="nil"/>
              <w:left w:val="single" w:sz="8" w:space="0" w:color="auto"/>
              <w:bottom w:val="single" w:sz="8" w:space="0" w:color="auto"/>
              <w:right w:val="single" w:sz="8" w:space="0" w:color="000000"/>
            </w:tcBorders>
            <w:shd w:val="clear" w:color="auto" w:fill="auto"/>
            <w:vAlign w:val="center"/>
            <w:hideMark/>
          </w:tcPr>
          <w:p w14:paraId="182AFD44" w14:textId="77777777" w:rsidR="004E38C7" w:rsidRPr="00277E05" w:rsidRDefault="004E38C7" w:rsidP="00C8036B">
            <w:pPr>
              <w:spacing w:after="0" w:line="240" w:lineRule="auto"/>
              <w:jc w:val="center"/>
              <w:rPr>
                <w:rFonts w:ascii="Calibri" w:eastAsia="Times New Roman" w:hAnsi="Calibri" w:cs="Calibri"/>
                <w:b/>
                <w:bCs/>
                <w:i/>
                <w:iCs/>
                <w:color w:val="000000"/>
                <w:sz w:val="16"/>
                <w:szCs w:val="16"/>
              </w:rPr>
            </w:pPr>
            <w:r w:rsidRPr="00277E05">
              <w:rPr>
                <w:rFonts w:ascii="Calibri" w:eastAsia="Times New Roman" w:hAnsi="Calibri" w:cs="Calibri"/>
                <w:b/>
                <w:bCs/>
                <w:i/>
                <w:iCs/>
                <w:color w:val="000000"/>
                <w:sz w:val="16"/>
                <w:szCs w:val="16"/>
              </w:rPr>
              <w:t xml:space="preserve">TOTALE </w:t>
            </w:r>
          </w:p>
        </w:tc>
        <w:tc>
          <w:tcPr>
            <w:tcW w:w="1071" w:type="dxa"/>
            <w:tcBorders>
              <w:top w:val="nil"/>
              <w:left w:val="nil"/>
              <w:bottom w:val="single" w:sz="8" w:space="0" w:color="auto"/>
              <w:right w:val="single" w:sz="8" w:space="0" w:color="000000"/>
            </w:tcBorders>
            <w:shd w:val="clear" w:color="auto" w:fill="auto"/>
            <w:vAlign w:val="center"/>
            <w:hideMark/>
          </w:tcPr>
          <w:p w14:paraId="4442E681" w14:textId="77777777" w:rsidR="004E38C7" w:rsidRPr="00277E05" w:rsidRDefault="004E38C7" w:rsidP="00C8036B">
            <w:pPr>
              <w:spacing w:after="0" w:line="240" w:lineRule="auto"/>
              <w:jc w:val="center"/>
              <w:rPr>
                <w:rFonts w:ascii="Calibri" w:eastAsia="Times New Roman" w:hAnsi="Calibri" w:cs="Calibri"/>
                <w:b/>
                <w:bCs/>
                <w:color w:val="000000"/>
                <w:sz w:val="16"/>
                <w:szCs w:val="16"/>
              </w:rPr>
            </w:pPr>
            <w:r w:rsidRPr="00277E05">
              <w:rPr>
                <w:rFonts w:ascii="Calibri" w:eastAsia="Times New Roman" w:hAnsi="Calibri" w:cs="Calibri"/>
                <w:b/>
                <w:bCs/>
                <w:color w:val="000000"/>
                <w:sz w:val="16"/>
                <w:szCs w:val="16"/>
              </w:rPr>
              <w:t>4.225</w:t>
            </w:r>
          </w:p>
        </w:tc>
        <w:tc>
          <w:tcPr>
            <w:tcW w:w="1166" w:type="dxa"/>
            <w:tcBorders>
              <w:top w:val="nil"/>
              <w:left w:val="nil"/>
              <w:bottom w:val="single" w:sz="8" w:space="0" w:color="auto"/>
              <w:right w:val="single" w:sz="8" w:space="0" w:color="000000"/>
            </w:tcBorders>
            <w:shd w:val="clear" w:color="auto" w:fill="auto"/>
            <w:vAlign w:val="center"/>
            <w:hideMark/>
          </w:tcPr>
          <w:p w14:paraId="5591C3AB" w14:textId="77777777" w:rsidR="004E38C7" w:rsidRPr="00277E05" w:rsidRDefault="004E38C7" w:rsidP="00C8036B">
            <w:pPr>
              <w:spacing w:after="0" w:line="240" w:lineRule="auto"/>
              <w:jc w:val="center"/>
              <w:rPr>
                <w:rFonts w:ascii="Calibri" w:eastAsia="Times New Roman" w:hAnsi="Calibri" w:cs="Calibri"/>
                <w:b/>
                <w:bCs/>
                <w:color w:val="000000"/>
                <w:sz w:val="16"/>
                <w:szCs w:val="16"/>
              </w:rPr>
            </w:pPr>
            <w:r w:rsidRPr="00277E05">
              <w:rPr>
                <w:rFonts w:ascii="Calibri" w:eastAsia="Times New Roman" w:hAnsi="Calibri" w:cs="Calibri"/>
                <w:b/>
                <w:bCs/>
                <w:color w:val="000000"/>
                <w:sz w:val="16"/>
                <w:szCs w:val="16"/>
              </w:rPr>
              <w:t>1.319</w:t>
            </w:r>
          </w:p>
        </w:tc>
        <w:tc>
          <w:tcPr>
            <w:tcW w:w="1134" w:type="dxa"/>
            <w:tcBorders>
              <w:top w:val="nil"/>
              <w:left w:val="nil"/>
              <w:bottom w:val="single" w:sz="8" w:space="0" w:color="auto"/>
              <w:right w:val="single" w:sz="8" w:space="0" w:color="000000"/>
            </w:tcBorders>
            <w:shd w:val="clear" w:color="auto" w:fill="auto"/>
            <w:vAlign w:val="center"/>
            <w:hideMark/>
          </w:tcPr>
          <w:p w14:paraId="540C6B09" w14:textId="77777777" w:rsidR="004E38C7" w:rsidRPr="00277E05" w:rsidRDefault="004E38C7" w:rsidP="00C8036B">
            <w:pPr>
              <w:spacing w:after="0" w:line="240" w:lineRule="auto"/>
              <w:jc w:val="center"/>
              <w:rPr>
                <w:rFonts w:ascii="Calibri" w:eastAsia="Times New Roman" w:hAnsi="Calibri" w:cs="Calibri"/>
                <w:b/>
                <w:bCs/>
                <w:color w:val="000000"/>
                <w:sz w:val="16"/>
                <w:szCs w:val="16"/>
              </w:rPr>
            </w:pPr>
            <w:r w:rsidRPr="00277E05">
              <w:rPr>
                <w:rFonts w:ascii="Calibri" w:eastAsia="Times New Roman" w:hAnsi="Calibri" w:cs="Calibri"/>
                <w:b/>
                <w:bCs/>
                <w:color w:val="000000"/>
                <w:sz w:val="16"/>
                <w:szCs w:val="16"/>
              </w:rPr>
              <w:t>361</w:t>
            </w:r>
          </w:p>
        </w:tc>
        <w:tc>
          <w:tcPr>
            <w:tcW w:w="1143" w:type="dxa"/>
            <w:tcBorders>
              <w:top w:val="nil"/>
              <w:left w:val="nil"/>
              <w:bottom w:val="single" w:sz="8" w:space="0" w:color="auto"/>
              <w:right w:val="single" w:sz="8" w:space="0" w:color="000000"/>
            </w:tcBorders>
            <w:shd w:val="clear" w:color="auto" w:fill="auto"/>
            <w:vAlign w:val="center"/>
            <w:hideMark/>
          </w:tcPr>
          <w:p w14:paraId="7B731208" w14:textId="77777777" w:rsidR="004E38C7" w:rsidRPr="00277E05" w:rsidRDefault="004E38C7" w:rsidP="00C8036B">
            <w:pPr>
              <w:spacing w:after="0" w:line="240" w:lineRule="auto"/>
              <w:jc w:val="center"/>
              <w:rPr>
                <w:rFonts w:ascii="Calibri" w:eastAsia="Times New Roman" w:hAnsi="Calibri" w:cs="Calibri"/>
                <w:b/>
                <w:bCs/>
                <w:color w:val="000000"/>
                <w:sz w:val="16"/>
                <w:szCs w:val="16"/>
              </w:rPr>
            </w:pPr>
            <w:r w:rsidRPr="00277E05">
              <w:rPr>
                <w:rFonts w:ascii="Calibri" w:eastAsia="Times New Roman" w:hAnsi="Calibri" w:cs="Calibri"/>
                <w:b/>
                <w:bCs/>
                <w:color w:val="000000"/>
                <w:sz w:val="16"/>
                <w:szCs w:val="16"/>
              </w:rPr>
              <w:t>772</w:t>
            </w:r>
          </w:p>
        </w:tc>
        <w:tc>
          <w:tcPr>
            <w:tcW w:w="1019" w:type="dxa"/>
            <w:tcBorders>
              <w:top w:val="nil"/>
              <w:left w:val="nil"/>
              <w:bottom w:val="single" w:sz="8" w:space="0" w:color="auto"/>
              <w:right w:val="single" w:sz="8" w:space="0" w:color="000000"/>
            </w:tcBorders>
            <w:shd w:val="clear" w:color="auto" w:fill="auto"/>
            <w:vAlign w:val="center"/>
            <w:hideMark/>
          </w:tcPr>
          <w:p w14:paraId="0887ADFA" w14:textId="77777777" w:rsidR="004E38C7" w:rsidRPr="00277E05" w:rsidRDefault="004E38C7" w:rsidP="00C8036B">
            <w:pPr>
              <w:spacing w:after="0" w:line="240" w:lineRule="auto"/>
              <w:jc w:val="center"/>
              <w:rPr>
                <w:rFonts w:ascii="Calibri" w:eastAsia="Times New Roman" w:hAnsi="Calibri" w:cs="Calibri"/>
                <w:b/>
                <w:bCs/>
                <w:color w:val="000000"/>
                <w:sz w:val="16"/>
                <w:szCs w:val="16"/>
              </w:rPr>
            </w:pPr>
            <w:r w:rsidRPr="00277E05">
              <w:rPr>
                <w:rFonts w:ascii="Calibri" w:eastAsia="Times New Roman" w:hAnsi="Calibri" w:cs="Calibri"/>
                <w:b/>
                <w:bCs/>
                <w:color w:val="000000"/>
                <w:sz w:val="16"/>
                <w:szCs w:val="16"/>
              </w:rPr>
              <w:t>485</w:t>
            </w:r>
          </w:p>
        </w:tc>
        <w:tc>
          <w:tcPr>
            <w:tcW w:w="992" w:type="dxa"/>
            <w:tcBorders>
              <w:top w:val="nil"/>
              <w:left w:val="nil"/>
              <w:bottom w:val="single" w:sz="8" w:space="0" w:color="auto"/>
              <w:right w:val="single" w:sz="8" w:space="0" w:color="000000"/>
            </w:tcBorders>
            <w:shd w:val="clear" w:color="auto" w:fill="auto"/>
            <w:vAlign w:val="center"/>
            <w:hideMark/>
          </w:tcPr>
          <w:p w14:paraId="582A070B" w14:textId="77777777" w:rsidR="004E38C7" w:rsidRPr="00277E05" w:rsidRDefault="004E38C7" w:rsidP="00C8036B">
            <w:pPr>
              <w:spacing w:after="0" w:line="240" w:lineRule="auto"/>
              <w:jc w:val="center"/>
              <w:rPr>
                <w:rFonts w:ascii="Calibri" w:eastAsia="Times New Roman" w:hAnsi="Calibri" w:cs="Calibri"/>
                <w:b/>
                <w:bCs/>
                <w:color w:val="000000"/>
                <w:sz w:val="16"/>
                <w:szCs w:val="16"/>
              </w:rPr>
            </w:pPr>
            <w:r w:rsidRPr="00277E05">
              <w:rPr>
                <w:rFonts w:ascii="Calibri" w:eastAsia="Times New Roman" w:hAnsi="Calibri" w:cs="Calibri"/>
                <w:b/>
                <w:bCs/>
                <w:color w:val="000000"/>
                <w:sz w:val="16"/>
                <w:szCs w:val="16"/>
              </w:rPr>
              <w:t>263</w:t>
            </w:r>
          </w:p>
        </w:tc>
        <w:tc>
          <w:tcPr>
            <w:tcW w:w="1162" w:type="dxa"/>
            <w:tcBorders>
              <w:top w:val="nil"/>
              <w:left w:val="nil"/>
              <w:bottom w:val="single" w:sz="8" w:space="0" w:color="auto"/>
              <w:right w:val="single" w:sz="8" w:space="0" w:color="000000"/>
            </w:tcBorders>
            <w:shd w:val="clear" w:color="auto" w:fill="auto"/>
            <w:vAlign w:val="center"/>
            <w:hideMark/>
          </w:tcPr>
          <w:p w14:paraId="5F5D05D0" w14:textId="77777777" w:rsidR="004E38C7" w:rsidRPr="00277E05" w:rsidRDefault="004E38C7" w:rsidP="00C8036B">
            <w:pPr>
              <w:spacing w:after="0" w:line="240" w:lineRule="auto"/>
              <w:jc w:val="center"/>
              <w:rPr>
                <w:rFonts w:ascii="Calibri" w:eastAsia="Times New Roman" w:hAnsi="Calibri" w:cs="Calibri"/>
                <w:b/>
                <w:bCs/>
                <w:color w:val="000000"/>
                <w:sz w:val="16"/>
                <w:szCs w:val="16"/>
              </w:rPr>
            </w:pPr>
            <w:r w:rsidRPr="00277E05">
              <w:rPr>
                <w:rFonts w:ascii="Calibri" w:eastAsia="Times New Roman" w:hAnsi="Calibri" w:cs="Calibri"/>
                <w:b/>
                <w:bCs/>
                <w:color w:val="000000"/>
                <w:sz w:val="16"/>
                <w:szCs w:val="16"/>
              </w:rPr>
              <w:t>106</w:t>
            </w:r>
          </w:p>
        </w:tc>
        <w:tc>
          <w:tcPr>
            <w:tcW w:w="850" w:type="dxa"/>
            <w:tcBorders>
              <w:top w:val="nil"/>
              <w:left w:val="nil"/>
              <w:bottom w:val="single" w:sz="8" w:space="0" w:color="000000"/>
              <w:right w:val="single" w:sz="8" w:space="0" w:color="auto"/>
            </w:tcBorders>
            <w:shd w:val="clear" w:color="auto" w:fill="auto"/>
            <w:vAlign w:val="center"/>
            <w:hideMark/>
          </w:tcPr>
          <w:p w14:paraId="0EB4EE15" w14:textId="77777777" w:rsidR="004E38C7" w:rsidRPr="00277E05" w:rsidRDefault="004E38C7" w:rsidP="00C8036B">
            <w:pPr>
              <w:spacing w:after="0" w:line="240" w:lineRule="auto"/>
              <w:jc w:val="center"/>
              <w:rPr>
                <w:rFonts w:ascii="Calibri" w:eastAsia="Times New Roman" w:hAnsi="Calibri" w:cs="Calibri"/>
                <w:color w:val="000000"/>
                <w:sz w:val="16"/>
                <w:szCs w:val="16"/>
              </w:rPr>
            </w:pPr>
            <w:r w:rsidRPr="00277E05">
              <w:rPr>
                <w:rFonts w:ascii="Calibri" w:eastAsia="Times New Roman" w:hAnsi="Calibri" w:cs="Calibri"/>
                <w:color w:val="000000"/>
                <w:sz w:val="16"/>
                <w:szCs w:val="16"/>
              </w:rPr>
              <w:t>919</w:t>
            </w:r>
          </w:p>
        </w:tc>
      </w:tr>
    </w:tbl>
    <w:p w14:paraId="7CDEA431" w14:textId="77777777" w:rsidR="004E38C7" w:rsidRDefault="004E38C7" w:rsidP="004E38C7">
      <w:pPr>
        <w:spacing w:before="100" w:beforeAutospacing="1" w:after="100" w:afterAutospacing="1" w:line="240" w:lineRule="auto"/>
        <w:rPr>
          <w:rFonts w:ascii="Calibri" w:eastAsia="Times New Roman" w:hAnsi="Calibri" w:cs="Calibri"/>
          <w:sz w:val="24"/>
          <w:szCs w:val="24"/>
        </w:rPr>
      </w:pPr>
      <w:r>
        <w:rPr>
          <w:rFonts w:ascii="Calibri" w:eastAsia="Times New Roman" w:hAnsi="Calibri" w:cs="Calibri"/>
          <w:sz w:val="24"/>
          <w:szCs w:val="24"/>
        </w:rPr>
        <w:t>N</w:t>
      </w:r>
      <w:r w:rsidRPr="004E168F">
        <w:rPr>
          <w:rFonts w:ascii="Calibri" w:eastAsia="Times New Roman" w:hAnsi="Calibri" w:cs="Calibri"/>
          <w:sz w:val="24"/>
          <w:szCs w:val="24"/>
        </w:rPr>
        <w:t>umero di imprese attive su ciascun territorio comunale al 31.12.202</w:t>
      </w:r>
      <w:r>
        <w:rPr>
          <w:rFonts w:ascii="Calibri" w:eastAsia="Times New Roman" w:hAnsi="Calibri" w:cs="Calibri"/>
          <w:sz w:val="24"/>
          <w:szCs w:val="24"/>
        </w:rPr>
        <w:t>2</w:t>
      </w:r>
    </w:p>
    <w:p w14:paraId="044DE3B1" w14:textId="77777777" w:rsidR="004E38C7" w:rsidRDefault="004E38C7" w:rsidP="004E38C7">
      <w:pPr>
        <w:spacing w:after="0" w:line="240" w:lineRule="auto"/>
        <w:jc w:val="both"/>
        <w:rPr>
          <w:rFonts w:ascii="Calibri" w:eastAsia="Corbel" w:hAnsi="Calibri" w:cs="Calibri"/>
          <w:color w:val="404040"/>
          <w:sz w:val="20"/>
          <w:szCs w:val="20"/>
          <w:lang w:bidi="it-IT"/>
        </w:rPr>
      </w:pPr>
      <w:r w:rsidRPr="004E168F">
        <w:rPr>
          <w:rFonts w:ascii="Calibri" w:eastAsia="Corbel" w:hAnsi="Calibri" w:cs="Calibri"/>
          <w:color w:val="404040"/>
          <w:sz w:val="20"/>
          <w:szCs w:val="20"/>
          <w:lang w:bidi="it-IT"/>
        </w:rPr>
        <w:t>Fonte: Camera di Commercio Umbria</w:t>
      </w:r>
    </w:p>
    <w:p w14:paraId="3B24A264" w14:textId="77777777" w:rsidR="004E38C7" w:rsidRDefault="004E38C7" w:rsidP="004E38C7">
      <w:pPr>
        <w:spacing w:after="0" w:line="240" w:lineRule="auto"/>
        <w:jc w:val="both"/>
        <w:rPr>
          <w:rFonts w:ascii="Calibri" w:eastAsia="Corbel" w:hAnsi="Calibri" w:cs="Calibri"/>
          <w:color w:val="404040"/>
          <w:sz w:val="20"/>
          <w:szCs w:val="20"/>
          <w:lang w:bidi="it-IT"/>
        </w:rPr>
      </w:pPr>
    </w:p>
    <w:p w14:paraId="0776ACCD" w14:textId="77777777" w:rsidR="004E38C7" w:rsidRDefault="004E38C7" w:rsidP="004E38C7">
      <w:pPr>
        <w:spacing w:after="0" w:line="240" w:lineRule="auto"/>
        <w:jc w:val="both"/>
        <w:rPr>
          <w:rFonts w:ascii="Calibri" w:eastAsia="Corbel" w:hAnsi="Calibri" w:cs="Calibri"/>
          <w:color w:val="404040"/>
          <w:sz w:val="20"/>
          <w:szCs w:val="20"/>
          <w:lang w:bidi="it-IT"/>
        </w:rPr>
      </w:pPr>
    </w:p>
    <w:p w14:paraId="6ECFD91C" w14:textId="77777777" w:rsidR="004E38C7" w:rsidRDefault="004E38C7" w:rsidP="004E38C7">
      <w:pPr>
        <w:spacing w:after="0" w:line="240" w:lineRule="auto"/>
        <w:jc w:val="both"/>
        <w:rPr>
          <w:rFonts w:ascii="Calibri" w:eastAsia="Corbel" w:hAnsi="Calibri" w:cs="Calibri"/>
          <w:color w:val="404040"/>
          <w:sz w:val="20"/>
          <w:szCs w:val="20"/>
          <w:lang w:bidi="it-IT"/>
        </w:rPr>
      </w:pPr>
      <w:r>
        <w:rPr>
          <w:noProof/>
          <w:lang w:eastAsia="it-IT"/>
        </w:rPr>
        <w:drawing>
          <wp:inline distT="0" distB="0" distL="0" distR="0" wp14:anchorId="41EDDB69" wp14:editId="5D0731F2">
            <wp:extent cx="4295775" cy="2371725"/>
            <wp:effectExtent l="0" t="0" r="9525" b="9525"/>
            <wp:docPr id="41" name="Grafico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bookmarkEnd w:id="0"/>
    <w:p w14:paraId="36C9008E" w14:textId="77777777" w:rsidR="004E38C7" w:rsidRPr="004E168F" w:rsidRDefault="004E38C7" w:rsidP="004E38C7">
      <w:pPr>
        <w:spacing w:after="180" w:line="360" w:lineRule="auto"/>
        <w:rPr>
          <w:rFonts w:ascii="Calibri" w:eastAsia="Corbel" w:hAnsi="Calibri" w:cs="Calibri"/>
          <w:color w:val="404040"/>
          <w:sz w:val="20"/>
          <w:szCs w:val="20"/>
          <w:lang w:bidi="it-IT"/>
        </w:rPr>
      </w:pPr>
      <w:r>
        <w:rPr>
          <w:noProof/>
          <w:lang w:eastAsia="it-IT"/>
        </w:rPr>
        <w:lastRenderedPageBreak/>
        <w:drawing>
          <wp:inline distT="0" distB="0" distL="0" distR="0" wp14:anchorId="7813F2D8" wp14:editId="305831D2">
            <wp:extent cx="5207000" cy="2184400"/>
            <wp:effectExtent l="0" t="0" r="12700" b="6350"/>
            <wp:docPr id="42" name="Grafico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8272B50" w14:textId="77777777" w:rsidR="004E38C7" w:rsidRPr="004E168F" w:rsidRDefault="004E38C7" w:rsidP="004E38C7">
      <w:pPr>
        <w:spacing w:after="0" w:line="240" w:lineRule="auto"/>
        <w:rPr>
          <w:rFonts w:ascii="Calibri" w:eastAsia="Times New Roman" w:hAnsi="Calibri" w:cs="Calibri"/>
          <w:b/>
          <w:bCs/>
          <w:sz w:val="24"/>
          <w:szCs w:val="24"/>
        </w:rPr>
      </w:pPr>
      <w:r>
        <w:rPr>
          <w:rFonts w:ascii="Calibri" w:eastAsia="Times New Roman" w:hAnsi="Calibri" w:cs="Calibri"/>
          <w:b/>
          <w:bCs/>
          <w:sz w:val="24"/>
          <w:szCs w:val="24"/>
        </w:rPr>
        <w:t>I flussi turistici</w:t>
      </w:r>
    </w:p>
    <w:p w14:paraId="71B59332" w14:textId="77777777" w:rsidR="004E38C7" w:rsidRPr="004E168F" w:rsidRDefault="004E38C7" w:rsidP="004E38C7">
      <w:pPr>
        <w:spacing w:after="0" w:line="240" w:lineRule="auto"/>
        <w:jc w:val="both"/>
        <w:rPr>
          <w:rFonts w:ascii="Calibri" w:eastAsia="Times New Roman" w:hAnsi="Calibri" w:cs="Calibri"/>
          <w:b/>
          <w:bCs/>
          <w:iCs/>
          <w:color w:val="000000"/>
          <w:sz w:val="24"/>
          <w:szCs w:val="24"/>
        </w:rPr>
      </w:pPr>
      <w:r w:rsidRPr="004E168F">
        <w:rPr>
          <w:rFonts w:ascii="Calibri" w:eastAsia="Times New Roman" w:hAnsi="Calibri" w:cs="Calibri"/>
          <w:b/>
          <w:bCs/>
          <w:iCs/>
          <w:color w:val="000000"/>
          <w:sz w:val="24"/>
          <w:szCs w:val="24"/>
        </w:rPr>
        <w:t>Analisi di contesto: il turismo a livello regionale</w:t>
      </w:r>
    </w:p>
    <w:p w14:paraId="5DDCDE06" w14:textId="77777777" w:rsidR="004E38C7" w:rsidRPr="004E168F" w:rsidRDefault="004E38C7" w:rsidP="004E38C7">
      <w:pPr>
        <w:spacing w:after="0" w:line="240" w:lineRule="auto"/>
        <w:jc w:val="both"/>
        <w:rPr>
          <w:rFonts w:ascii="Calibri" w:eastAsia="Times New Roman" w:hAnsi="Calibri" w:cs="Calibri"/>
          <w:iCs/>
          <w:color w:val="000000"/>
          <w:sz w:val="24"/>
          <w:szCs w:val="24"/>
        </w:rPr>
      </w:pPr>
      <w:r w:rsidRPr="004E168F">
        <w:rPr>
          <w:rFonts w:ascii="Calibri" w:eastAsia="Times New Roman" w:hAnsi="Calibri" w:cs="Calibri"/>
          <w:iCs/>
          <w:color w:val="000000"/>
          <w:sz w:val="24"/>
          <w:szCs w:val="24"/>
        </w:rPr>
        <w:t>La pandemia d</w:t>
      </w:r>
      <w:r>
        <w:rPr>
          <w:rFonts w:ascii="Calibri" w:eastAsia="Times New Roman" w:hAnsi="Calibri" w:cs="Calibri"/>
          <w:iCs/>
          <w:color w:val="000000"/>
          <w:sz w:val="24"/>
          <w:szCs w:val="24"/>
        </w:rPr>
        <w:t>a</w:t>
      </w:r>
      <w:r w:rsidRPr="004E168F">
        <w:rPr>
          <w:rFonts w:ascii="Calibri" w:eastAsia="Times New Roman" w:hAnsi="Calibri" w:cs="Calibri"/>
          <w:iCs/>
          <w:color w:val="000000"/>
          <w:sz w:val="24"/>
          <w:szCs w:val="24"/>
        </w:rPr>
        <w:t xml:space="preserve"> Covid-19, sin dal suo inizio a livello mondiale, ha duramente colpito proprio il settore turistico, determinando una forte flessione dei flussi nazionali, con particolare riguardo alla componente internazionale. </w:t>
      </w:r>
    </w:p>
    <w:p w14:paraId="7D3E6591" w14:textId="77777777" w:rsidR="004E38C7" w:rsidRPr="004E168F" w:rsidRDefault="004E38C7" w:rsidP="004E38C7">
      <w:pPr>
        <w:spacing w:after="0" w:line="240" w:lineRule="auto"/>
        <w:jc w:val="both"/>
        <w:rPr>
          <w:rFonts w:ascii="Calibri" w:eastAsia="Times New Roman" w:hAnsi="Calibri" w:cs="Calibri"/>
          <w:iCs/>
          <w:color w:val="000000"/>
          <w:sz w:val="24"/>
          <w:szCs w:val="24"/>
        </w:rPr>
      </w:pPr>
      <w:r w:rsidRPr="004E168F">
        <w:rPr>
          <w:rFonts w:ascii="Calibri" w:eastAsia="Times New Roman" w:hAnsi="Calibri" w:cs="Calibri"/>
          <w:iCs/>
          <w:color w:val="000000"/>
          <w:sz w:val="24"/>
          <w:szCs w:val="24"/>
        </w:rPr>
        <w:t xml:space="preserve">I dati messi a disposizione dal Servizio Turistico Regionale fotografano una situazione caratterizzata da un sensibile calo dell’arrivo di turisti in Umbria nel 2020 rispetto al 2019, pari rispettivamente al -53,1% in termini di arrivi ed al -48,4% in termini di presenze. </w:t>
      </w:r>
    </w:p>
    <w:p w14:paraId="5DCB6043" w14:textId="77777777" w:rsidR="004E38C7" w:rsidRDefault="004E38C7" w:rsidP="004E38C7">
      <w:pPr>
        <w:spacing w:after="0" w:line="240" w:lineRule="auto"/>
        <w:jc w:val="both"/>
        <w:rPr>
          <w:rFonts w:ascii="Calibri" w:eastAsia="Times New Roman" w:hAnsi="Calibri" w:cs="Calibri"/>
          <w:iCs/>
          <w:color w:val="000000"/>
          <w:sz w:val="24"/>
          <w:szCs w:val="24"/>
        </w:rPr>
      </w:pPr>
      <w:r>
        <w:rPr>
          <w:rFonts w:ascii="Calibri" w:eastAsia="Times New Roman" w:hAnsi="Calibri" w:cs="Calibri"/>
          <w:iCs/>
          <w:color w:val="000000"/>
          <w:sz w:val="24"/>
          <w:szCs w:val="24"/>
        </w:rPr>
        <w:t>Il 2022 rispetto al 2021 e 2020</w:t>
      </w:r>
      <w:r w:rsidRPr="004E168F">
        <w:rPr>
          <w:rFonts w:ascii="Calibri" w:eastAsia="Times New Roman" w:hAnsi="Calibri" w:cs="Calibri"/>
          <w:iCs/>
          <w:color w:val="000000"/>
          <w:sz w:val="24"/>
          <w:szCs w:val="24"/>
        </w:rPr>
        <w:t xml:space="preserve"> presenta invece un aumento dei flussi turistici, in termini di presenze, complici le riaperture e </w:t>
      </w:r>
      <w:r>
        <w:rPr>
          <w:rFonts w:ascii="Calibri" w:eastAsia="Times New Roman" w:hAnsi="Calibri" w:cs="Calibri"/>
          <w:iCs/>
          <w:color w:val="000000"/>
          <w:sz w:val="24"/>
          <w:szCs w:val="24"/>
        </w:rPr>
        <w:t>la revoca di molte</w:t>
      </w:r>
      <w:r w:rsidRPr="004E168F">
        <w:rPr>
          <w:rFonts w:ascii="Calibri" w:eastAsia="Times New Roman" w:hAnsi="Calibri" w:cs="Calibri"/>
          <w:iCs/>
          <w:color w:val="000000"/>
          <w:sz w:val="24"/>
          <w:szCs w:val="24"/>
        </w:rPr>
        <w:t xml:space="preserve"> delle restrizioni disposte a livello nazionale che hanno favorito gli spostamenti di persone. </w:t>
      </w:r>
    </w:p>
    <w:p w14:paraId="5E38DC74" w14:textId="77777777" w:rsidR="004E38C7" w:rsidRDefault="004E38C7" w:rsidP="004E38C7">
      <w:pPr>
        <w:spacing w:after="0" w:line="240" w:lineRule="auto"/>
        <w:jc w:val="both"/>
        <w:rPr>
          <w:rFonts w:ascii="Calibri" w:eastAsia="Times New Roman" w:hAnsi="Calibri" w:cs="Calibri"/>
          <w:iCs/>
          <w:color w:val="000000"/>
          <w:sz w:val="24"/>
          <w:szCs w:val="24"/>
        </w:rPr>
      </w:pPr>
      <w:r w:rsidRPr="004E168F">
        <w:rPr>
          <w:rFonts w:ascii="Calibri" w:eastAsia="Times New Roman" w:hAnsi="Calibri" w:cs="Calibri"/>
          <w:iCs/>
          <w:color w:val="000000"/>
          <w:sz w:val="24"/>
          <w:szCs w:val="24"/>
        </w:rPr>
        <w:t>La Regione Umbria è risultata attrattiva sia per il turismo di provenienza nazionale che internazionale, in particolare da Germania, Olanda e Francia.</w:t>
      </w:r>
    </w:p>
    <w:p w14:paraId="466E407B" w14:textId="77777777" w:rsidR="004E38C7" w:rsidRPr="008B6092" w:rsidRDefault="004E38C7" w:rsidP="004E38C7">
      <w:pPr>
        <w:spacing w:after="0" w:line="240" w:lineRule="auto"/>
        <w:jc w:val="both"/>
        <w:rPr>
          <w:rFonts w:ascii="Calibri" w:eastAsia="Times New Roman" w:hAnsi="Calibri" w:cs="Calibri"/>
          <w:iCs/>
          <w:color w:val="000000"/>
          <w:sz w:val="24"/>
          <w:szCs w:val="24"/>
        </w:rPr>
      </w:pPr>
      <w:r>
        <w:rPr>
          <w:rFonts w:ascii="Calibri" w:eastAsia="Times New Roman" w:hAnsi="Calibri" w:cs="Calibri"/>
          <w:iCs/>
          <w:color w:val="000000"/>
          <w:sz w:val="24"/>
          <w:szCs w:val="24"/>
        </w:rPr>
        <w:t>A</w:t>
      </w:r>
      <w:r w:rsidRPr="00E12845">
        <w:rPr>
          <w:rFonts w:ascii="Calibri" w:eastAsia="Times New Roman" w:hAnsi="Calibri" w:cs="Calibri"/>
          <w:iCs/>
          <w:color w:val="000000"/>
          <w:sz w:val="24"/>
          <w:szCs w:val="24"/>
        </w:rPr>
        <w:t xml:space="preserve">i fini </w:t>
      </w:r>
      <w:r>
        <w:rPr>
          <w:rFonts w:ascii="Calibri" w:eastAsia="Times New Roman" w:hAnsi="Calibri" w:cs="Calibri"/>
          <w:iCs/>
          <w:color w:val="000000"/>
          <w:sz w:val="24"/>
          <w:szCs w:val="24"/>
        </w:rPr>
        <w:t xml:space="preserve">della </w:t>
      </w:r>
      <w:r w:rsidRPr="00E12845">
        <w:rPr>
          <w:rFonts w:ascii="Calibri" w:eastAsia="Times New Roman" w:hAnsi="Calibri" w:cs="Calibri"/>
          <w:iCs/>
          <w:color w:val="000000"/>
          <w:sz w:val="24"/>
          <w:szCs w:val="24"/>
        </w:rPr>
        <w:t>realizzazione delle attività di promozione e comunicazione</w:t>
      </w:r>
      <w:r>
        <w:rPr>
          <w:rFonts w:ascii="Calibri" w:eastAsia="Times New Roman" w:hAnsi="Calibri" w:cs="Calibri"/>
          <w:iCs/>
          <w:color w:val="000000"/>
          <w:sz w:val="24"/>
          <w:szCs w:val="24"/>
        </w:rPr>
        <w:t xml:space="preserve"> a livello nazionale ed internazionale, la</w:t>
      </w:r>
      <w:r w:rsidRPr="00E12845">
        <w:rPr>
          <w:rFonts w:ascii="Calibri" w:eastAsia="Times New Roman" w:hAnsi="Calibri" w:cs="Calibri"/>
          <w:iCs/>
          <w:color w:val="000000"/>
          <w:sz w:val="24"/>
          <w:szCs w:val="24"/>
        </w:rPr>
        <w:t xml:space="preserve"> </w:t>
      </w:r>
      <w:r>
        <w:rPr>
          <w:rFonts w:ascii="Calibri" w:eastAsia="Times New Roman" w:hAnsi="Calibri" w:cs="Calibri"/>
          <w:iCs/>
          <w:color w:val="000000"/>
          <w:sz w:val="24"/>
          <w:szCs w:val="24"/>
        </w:rPr>
        <w:t>R</w:t>
      </w:r>
      <w:r w:rsidRPr="00E12845">
        <w:rPr>
          <w:rFonts w:ascii="Calibri" w:eastAsia="Times New Roman" w:hAnsi="Calibri" w:cs="Calibri"/>
          <w:iCs/>
          <w:color w:val="000000"/>
          <w:sz w:val="24"/>
          <w:szCs w:val="24"/>
        </w:rPr>
        <w:t xml:space="preserve">egione Umbria </w:t>
      </w:r>
      <w:r>
        <w:rPr>
          <w:rFonts w:ascii="Calibri" w:eastAsia="Times New Roman" w:hAnsi="Calibri" w:cs="Calibri"/>
          <w:iCs/>
          <w:color w:val="000000"/>
          <w:sz w:val="24"/>
          <w:szCs w:val="24"/>
        </w:rPr>
        <w:t xml:space="preserve">con </w:t>
      </w:r>
      <w:r w:rsidRPr="00E12845">
        <w:rPr>
          <w:rFonts w:ascii="Calibri" w:eastAsia="Times New Roman" w:hAnsi="Calibri" w:cs="Calibri"/>
          <w:iCs/>
          <w:color w:val="000000"/>
          <w:sz w:val="24"/>
          <w:szCs w:val="24"/>
        </w:rPr>
        <w:t>Deliberazione n. 1027 del 07.10.2022</w:t>
      </w:r>
      <w:r>
        <w:rPr>
          <w:rFonts w:ascii="Calibri" w:eastAsia="Times New Roman" w:hAnsi="Calibri" w:cs="Calibri"/>
          <w:iCs/>
          <w:color w:val="000000"/>
          <w:sz w:val="24"/>
          <w:szCs w:val="24"/>
        </w:rPr>
        <w:t xml:space="preserve"> ha </w:t>
      </w:r>
      <w:r w:rsidRPr="00E12845">
        <w:rPr>
          <w:rFonts w:ascii="Calibri" w:eastAsia="Times New Roman" w:hAnsi="Calibri" w:cs="Calibri"/>
          <w:iCs/>
          <w:color w:val="000000"/>
          <w:sz w:val="24"/>
          <w:szCs w:val="24"/>
        </w:rPr>
        <w:t xml:space="preserve">adottato </w:t>
      </w:r>
      <w:r>
        <w:rPr>
          <w:rFonts w:ascii="Calibri" w:eastAsia="Times New Roman" w:hAnsi="Calibri" w:cs="Calibri"/>
          <w:iCs/>
          <w:color w:val="000000"/>
          <w:sz w:val="24"/>
          <w:szCs w:val="24"/>
        </w:rPr>
        <w:t>il</w:t>
      </w:r>
      <w:r w:rsidRPr="00E12845">
        <w:rPr>
          <w:rFonts w:ascii="Calibri" w:eastAsia="Times New Roman" w:hAnsi="Calibri" w:cs="Calibri"/>
          <w:iCs/>
          <w:color w:val="000000"/>
          <w:sz w:val="24"/>
          <w:szCs w:val="24"/>
        </w:rPr>
        <w:t xml:space="preserve"> nuovo sistema di branding </w:t>
      </w:r>
      <w:r>
        <w:rPr>
          <w:rFonts w:ascii="Calibri" w:eastAsia="Times New Roman" w:hAnsi="Calibri" w:cs="Calibri"/>
          <w:iCs/>
          <w:color w:val="000000"/>
          <w:sz w:val="24"/>
          <w:szCs w:val="24"/>
        </w:rPr>
        <w:t>regionale per tutti i</w:t>
      </w:r>
      <w:r w:rsidRPr="00E12845">
        <w:rPr>
          <w:rFonts w:ascii="Calibri" w:eastAsia="Times New Roman" w:hAnsi="Calibri" w:cs="Calibri"/>
          <w:iCs/>
          <w:color w:val="000000"/>
          <w:sz w:val="24"/>
          <w:szCs w:val="24"/>
        </w:rPr>
        <w:t xml:space="preserve"> progett</w:t>
      </w:r>
      <w:r>
        <w:rPr>
          <w:rFonts w:ascii="Calibri" w:eastAsia="Times New Roman" w:hAnsi="Calibri" w:cs="Calibri"/>
          <w:iCs/>
          <w:color w:val="000000"/>
          <w:sz w:val="24"/>
          <w:szCs w:val="24"/>
        </w:rPr>
        <w:t xml:space="preserve">i con fini turistici, compresi quelli relativi ad </w:t>
      </w:r>
      <w:r w:rsidRPr="008B6092">
        <w:rPr>
          <w:rFonts w:ascii="Calibri" w:eastAsia="Times New Roman" w:hAnsi="Calibri" w:cs="Calibri"/>
          <w:i/>
          <w:color w:val="000000"/>
          <w:sz w:val="24"/>
          <w:szCs w:val="24"/>
        </w:rPr>
        <w:t>U</w:t>
      </w:r>
      <w:r>
        <w:rPr>
          <w:rFonts w:ascii="Calibri" w:eastAsia="Times New Roman" w:hAnsi="Calibri" w:cs="Calibri"/>
          <w:i/>
          <w:color w:val="000000"/>
          <w:sz w:val="24"/>
          <w:szCs w:val="24"/>
        </w:rPr>
        <w:t xml:space="preserve">MBRIAPERTA, </w:t>
      </w:r>
      <w:r>
        <w:rPr>
          <w:rFonts w:ascii="Calibri" w:eastAsia="Times New Roman" w:hAnsi="Calibri" w:cs="Calibri"/>
          <w:iCs/>
          <w:color w:val="000000"/>
          <w:sz w:val="24"/>
          <w:szCs w:val="24"/>
        </w:rPr>
        <w:t>“</w:t>
      </w:r>
      <w:r w:rsidRPr="008B6092">
        <w:rPr>
          <w:rFonts w:ascii="Calibri" w:eastAsia="Times New Roman" w:hAnsi="Calibri" w:cs="Calibri"/>
          <w:iCs/>
          <w:color w:val="000000"/>
          <w:sz w:val="24"/>
          <w:szCs w:val="24"/>
        </w:rPr>
        <w:t xml:space="preserve">Avviso per </w:t>
      </w:r>
    </w:p>
    <w:p w14:paraId="0EAC8F92" w14:textId="77777777" w:rsidR="004E38C7" w:rsidRPr="004E168F" w:rsidRDefault="004E38C7" w:rsidP="004E38C7">
      <w:pPr>
        <w:spacing w:after="0" w:line="240" w:lineRule="auto"/>
        <w:jc w:val="both"/>
        <w:rPr>
          <w:rFonts w:ascii="Calibri" w:eastAsia="Times New Roman" w:hAnsi="Calibri" w:cs="Calibri"/>
          <w:iCs/>
          <w:color w:val="000000"/>
          <w:sz w:val="24"/>
          <w:szCs w:val="24"/>
        </w:rPr>
      </w:pPr>
      <w:r w:rsidRPr="008B6092">
        <w:rPr>
          <w:rFonts w:ascii="Calibri" w:eastAsia="Times New Roman" w:hAnsi="Calibri" w:cs="Calibri"/>
          <w:iCs/>
          <w:color w:val="000000"/>
          <w:sz w:val="24"/>
          <w:szCs w:val="24"/>
        </w:rPr>
        <w:t>il sostegno alla costruzione di prodotti turistici territoriali</w:t>
      </w:r>
      <w:r>
        <w:rPr>
          <w:rFonts w:ascii="Calibri" w:eastAsia="Times New Roman" w:hAnsi="Calibri" w:cs="Calibri"/>
          <w:iCs/>
          <w:color w:val="000000"/>
          <w:sz w:val="24"/>
          <w:szCs w:val="24"/>
        </w:rPr>
        <w:t>”, cui è risultata beneficiaria anche questa Unione dei Comuni.</w:t>
      </w:r>
    </w:p>
    <w:p w14:paraId="0D0C8233" w14:textId="77777777" w:rsidR="004E38C7" w:rsidRPr="004E168F" w:rsidRDefault="004E38C7" w:rsidP="004E38C7">
      <w:pPr>
        <w:spacing w:after="0" w:line="240" w:lineRule="auto"/>
        <w:rPr>
          <w:rFonts w:ascii="Calibri" w:eastAsia="Corbel" w:hAnsi="Calibri" w:cs="Calibri"/>
          <w:b/>
          <w:bCs/>
          <w:color w:val="000000"/>
          <w:sz w:val="24"/>
          <w:szCs w:val="24"/>
          <w:lang w:bidi="it-IT"/>
        </w:rPr>
      </w:pPr>
      <w:r w:rsidRPr="004E168F">
        <w:rPr>
          <w:rFonts w:ascii="Calibri" w:eastAsia="Corbel" w:hAnsi="Calibri" w:cs="Calibri"/>
          <w:b/>
          <w:bCs/>
          <w:color w:val="000000"/>
          <w:sz w:val="24"/>
          <w:szCs w:val="24"/>
          <w:lang w:bidi="it-IT"/>
        </w:rPr>
        <w:t xml:space="preserve">Il turismo nei Comuni dell’Unione </w:t>
      </w:r>
    </w:p>
    <w:p w14:paraId="33EB8DCF" w14:textId="77777777" w:rsidR="004E38C7" w:rsidRDefault="004E38C7" w:rsidP="004E38C7">
      <w:pPr>
        <w:spacing w:after="0" w:line="240" w:lineRule="auto"/>
        <w:jc w:val="both"/>
        <w:rPr>
          <w:rFonts w:ascii="Calibri" w:eastAsia="Corbel" w:hAnsi="Calibri" w:cs="Calibri"/>
          <w:b/>
          <w:color w:val="000000"/>
          <w:sz w:val="24"/>
          <w:szCs w:val="24"/>
          <w:lang w:bidi="it-IT"/>
        </w:rPr>
      </w:pPr>
      <w:r w:rsidRPr="004E168F">
        <w:rPr>
          <w:rFonts w:ascii="Calibri" w:eastAsia="Corbel" w:hAnsi="Calibri" w:cs="Calibri"/>
          <w:b/>
          <w:color w:val="000000"/>
          <w:sz w:val="24"/>
          <w:szCs w:val="24"/>
          <w:lang w:bidi="it-IT"/>
        </w:rPr>
        <w:t xml:space="preserve">Comuni dell’Unione – dettaglio dell’offerta turistica (strutture sul territorio) </w:t>
      </w:r>
    </w:p>
    <w:tbl>
      <w:tblPr>
        <w:tblW w:w="5074" w:type="pct"/>
        <w:tblInd w:w="-142" w:type="dxa"/>
        <w:tblCellMar>
          <w:left w:w="10" w:type="dxa"/>
          <w:right w:w="10" w:type="dxa"/>
        </w:tblCellMar>
        <w:tblLook w:val="04A0" w:firstRow="1" w:lastRow="0" w:firstColumn="1" w:lastColumn="0" w:noHBand="0" w:noVBand="1"/>
      </w:tblPr>
      <w:tblGrid>
        <w:gridCol w:w="1204"/>
        <w:gridCol w:w="1048"/>
        <w:gridCol w:w="1056"/>
        <w:gridCol w:w="931"/>
        <w:gridCol w:w="1056"/>
        <w:gridCol w:w="1056"/>
        <w:gridCol w:w="1056"/>
        <w:gridCol w:w="804"/>
        <w:gridCol w:w="840"/>
        <w:gridCol w:w="870"/>
      </w:tblGrid>
      <w:tr w:rsidR="004E38C7" w:rsidRPr="00993251" w14:paraId="0DF95258" w14:textId="77777777" w:rsidTr="00C8036B">
        <w:trPr>
          <w:trHeight w:val="173"/>
        </w:trPr>
        <w:tc>
          <w:tcPr>
            <w:tcW w:w="1187" w:type="dxa"/>
            <w:shd w:val="clear" w:color="auto" w:fill="auto"/>
            <w:noWrap/>
            <w:tcMar>
              <w:top w:w="0" w:type="dxa"/>
              <w:left w:w="70" w:type="dxa"/>
              <w:bottom w:w="0" w:type="dxa"/>
              <w:right w:w="70" w:type="dxa"/>
            </w:tcMar>
            <w:vAlign w:val="bottom"/>
          </w:tcPr>
          <w:p w14:paraId="6EAC0946" w14:textId="77777777" w:rsidR="004E38C7" w:rsidRPr="00993251" w:rsidRDefault="004E38C7" w:rsidP="00C8036B">
            <w:pPr>
              <w:spacing w:after="0" w:line="240" w:lineRule="auto"/>
              <w:rPr>
                <w:rFonts w:ascii="Calibri" w:eastAsia="Corbel" w:hAnsi="Calibri" w:cs="Calibri"/>
                <w:sz w:val="16"/>
                <w:szCs w:val="16"/>
                <w:lang w:bidi="it-IT"/>
              </w:rPr>
            </w:pPr>
          </w:p>
        </w:tc>
        <w:tc>
          <w:tcPr>
            <w:tcW w:w="8588"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8ECC2C8" w14:textId="77777777" w:rsidR="004E38C7" w:rsidRPr="00993251" w:rsidRDefault="004E38C7" w:rsidP="00C8036B">
            <w:pPr>
              <w:spacing w:after="0" w:line="240" w:lineRule="auto"/>
              <w:jc w:val="center"/>
              <w:rPr>
                <w:rFonts w:ascii="Calibri" w:eastAsia="Corbel" w:hAnsi="Calibri" w:cs="Calibri"/>
                <w:b/>
                <w:bCs/>
                <w:sz w:val="16"/>
                <w:szCs w:val="16"/>
                <w:lang w:bidi="it-IT"/>
              </w:rPr>
            </w:pPr>
            <w:r>
              <w:rPr>
                <w:rFonts w:ascii="Calibri" w:eastAsia="Corbel" w:hAnsi="Calibri" w:cs="Calibri"/>
                <w:b/>
                <w:bCs/>
                <w:sz w:val="16"/>
                <w:szCs w:val="16"/>
                <w:lang w:bidi="it-IT"/>
              </w:rPr>
              <w:t>Offerta turistica al 31.12.2022</w:t>
            </w:r>
          </w:p>
        </w:tc>
      </w:tr>
      <w:tr w:rsidR="004E38C7" w:rsidRPr="00993251" w14:paraId="2DCF8449" w14:textId="77777777" w:rsidTr="00C8036B">
        <w:trPr>
          <w:trHeight w:val="418"/>
        </w:trPr>
        <w:tc>
          <w:tcPr>
            <w:tcW w:w="1187" w:type="dxa"/>
            <w:shd w:val="clear" w:color="auto" w:fill="auto"/>
            <w:tcMar>
              <w:top w:w="0" w:type="dxa"/>
              <w:left w:w="70" w:type="dxa"/>
              <w:bottom w:w="0" w:type="dxa"/>
              <w:right w:w="70" w:type="dxa"/>
            </w:tcMar>
            <w:vAlign w:val="bottom"/>
          </w:tcPr>
          <w:p w14:paraId="30D8ABB9" w14:textId="77777777" w:rsidR="004E38C7" w:rsidRPr="00993251" w:rsidRDefault="004E38C7" w:rsidP="00C8036B">
            <w:pPr>
              <w:spacing w:after="0" w:line="240" w:lineRule="auto"/>
              <w:jc w:val="center"/>
              <w:rPr>
                <w:rFonts w:ascii="Calibri" w:eastAsia="Corbel" w:hAnsi="Calibri" w:cs="Calibri"/>
                <w:b/>
                <w:bCs/>
                <w:sz w:val="16"/>
                <w:szCs w:val="16"/>
                <w:lang w:bidi="it-IT"/>
              </w:rPr>
            </w:pPr>
          </w:p>
        </w:tc>
        <w:tc>
          <w:tcPr>
            <w:tcW w:w="29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340A310" w14:textId="77777777" w:rsidR="004E38C7" w:rsidRPr="00993251" w:rsidRDefault="004E38C7" w:rsidP="00C8036B">
            <w:pPr>
              <w:spacing w:after="0" w:line="240" w:lineRule="auto"/>
              <w:jc w:val="center"/>
              <w:rPr>
                <w:rFonts w:ascii="Calibri" w:eastAsia="Corbel" w:hAnsi="Calibri" w:cs="Calibri"/>
                <w:b/>
                <w:bCs/>
                <w:sz w:val="16"/>
                <w:szCs w:val="16"/>
                <w:lang w:bidi="it-IT"/>
              </w:rPr>
            </w:pPr>
            <w:r w:rsidRPr="00993251">
              <w:rPr>
                <w:rFonts w:ascii="Calibri" w:eastAsia="Corbel" w:hAnsi="Calibri" w:cs="Calibri"/>
                <w:b/>
                <w:bCs/>
                <w:sz w:val="16"/>
                <w:szCs w:val="16"/>
                <w:lang w:bidi="it-IT"/>
              </w:rPr>
              <w:t>Es. Alberghieri e Residente d'Epoca</w:t>
            </w:r>
          </w:p>
        </w:tc>
        <w:tc>
          <w:tcPr>
            <w:tcW w:w="3120" w:type="dxa"/>
            <w:gridSpan w:val="3"/>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1BC61E5" w14:textId="77777777" w:rsidR="004E38C7" w:rsidRPr="00993251" w:rsidRDefault="004E38C7" w:rsidP="00C8036B">
            <w:pPr>
              <w:spacing w:after="0" w:line="240" w:lineRule="auto"/>
              <w:jc w:val="center"/>
              <w:rPr>
                <w:rFonts w:ascii="Calibri" w:eastAsia="Corbel" w:hAnsi="Calibri" w:cs="Calibri"/>
                <w:b/>
                <w:bCs/>
                <w:sz w:val="16"/>
                <w:szCs w:val="16"/>
                <w:lang w:bidi="it-IT"/>
              </w:rPr>
            </w:pPr>
            <w:r w:rsidRPr="00993251">
              <w:rPr>
                <w:rFonts w:ascii="Calibri" w:eastAsia="Corbel" w:hAnsi="Calibri" w:cs="Calibri"/>
                <w:b/>
                <w:bCs/>
                <w:sz w:val="16"/>
                <w:szCs w:val="16"/>
                <w:lang w:bidi="it-IT"/>
              </w:rPr>
              <w:t>Ex. Extra alberghieri, Es. Aria Aperta e Locazioni Turistiche</w:t>
            </w:r>
          </w:p>
        </w:tc>
        <w:tc>
          <w:tcPr>
            <w:tcW w:w="2477" w:type="dxa"/>
            <w:gridSpan w:val="3"/>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047A2B" w14:textId="77777777" w:rsidR="004E38C7" w:rsidRPr="00993251" w:rsidRDefault="004E38C7" w:rsidP="00C8036B">
            <w:pPr>
              <w:spacing w:after="0" w:line="240" w:lineRule="auto"/>
              <w:jc w:val="center"/>
              <w:rPr>
                <w:rFonts w:ascii="Calibri" w:eastAsia="Corbel" w:hAnsi="Calibri" w:cs="Calibri"/>
                <w:b/>
                <w:bCs/>
                <w:sz w:val="16"/>
                <w:szCs w:val="16"/>
                <w:lang w:bidi="it-IT"/>
              </w:rPr>
            </w:pPr>
            <w:r w:rsidRPr="00993251">
              <w:rPr>
                <w:rFonts w:ascii="Calibri" w:eastAsia="Corbel" w:hAnsi="Calibri" w:cs="Calibri"/>
                <w:b/>
                <w:bCs/>
                <w:sz w:val="16"/>
                <w:szCs w:val="16"/>
                <w:lang w:bidi="it-IT"/>
              </w:rPr>
              <w:t>TOTALI</w:t>
            </w:r>
          </w:p>
        </w:tc>
      </w:tr>
      <w:tr w:rsidR="004E38C7" w:rsidRPr="00993251" w14:paraId="2A97FC8C" w14:textId="77777777" w:rsidTr="00C8036B">
        <w:trPr>
          <w:trHeight w:val="315"/>
        </w:trPr>
        <w:tc>
          <w:tcPr>
            <w:tcW w:w="1187" w:type="dxa"/>
            <w:shd w:val="clear" w:color="auto" w:fill="auto"/>
            <w:noWrap/>
            <w:tcMar>
              <w:top w:w="0" w:type="dxa"/>
              <w:left w:w="70" w:type="dxa"/>
              <w:bottom w:w="0" w:type="dxa"/>
              <w:right w:w="70" w:type="dxa"/>
            </w:tcMar>
            <w:vAlign w:val="bottom"/>
          </w:tcPr>
          <w:p w14:paraId="0D12B4FF" w14:textId="77777777" w:rsidR="004E38C7" w:rsidRPr="00993251" w:rsidRDefault="004E38C7" w:rsidP="00C8036B">
            <w:pPr>
              <w:spacing w:after="0" w:line="240" w:lineRule="auto"/>
              <w:jc w:val="center"/>
              <w:rPr>
                <w:rFonts w:ascii="Calibri" w:eastAsia="Corbel" w:hAnsi="Calibri" w:cs="Calibri"/>
                <w:b/>
                <w:bCs/>
                <w:sz w:val="16"/>
                <w:szCs w:val="16"/>
                <w:lang w:bidi="it-IT"/>
              </w:rPr>
            </w:pPr>
          </w:p>
        </w:tc>
        <w:tc>
          <w:tcPr>
            <w:tcW w:w="1034"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21B65143" w14:textId="77777777" w:rsidR="004E38C7" w:rsidRPr="00993251" w:rsidRDefault="004E38C7" w:rsidP="00C8036B">
            <w:pPr>
              <w:spacing w:after="0" w:line="240" w:lineRule="auto"/>
              <w:jc w:val="center"/>
              <w:rPr>
                <w:rFonts w:ascii="Calibri" w:eastAsia="Corbel" w:hAnsi="Calibri" w:cs="Calibri"/>
                <w:b/>
                <w:bCs/>
                <w:sz w:val="16"/>
                <w:szCs w:val="16"/>
                <w:lang w:bidi="it-IT"/>
              </w:rPr>
            </w:pPr>
            <w:r w:rsidRPr="00993251">
              <w:rPr>
                <w:rFonts w:ascii="Calibri" w:eastAsia="Corbel" w:hAnsi="Calibri" w:cs="Calibri"/>
                <w:b/>
                <w:bCs/>
                <w:sz w:val="16"/>
                <w:szCs w:val="16"/>
                <w:lang w:bidi="it-IT"/>
              </w:rPr>
              <w:t>Strutture</w:t>
            </w:r>
          </w:p>
        </w:tc>
        <w:tc>
          <w:tcPr>
            <w:tcW w:w="1040" w:type="dxa"/>
            <w:tcBorders>
              <w:right w:val="single" w:sz="4" w:space="0" w:color="000000"/>
            </w:tcBorders>
            <w:shd w:val="clear" w:color="auto" w:fill="auto"/>
            <w:noWrap/>
            <w:tcMar>
              <w:top w:w="0" w:type="dxa"/>
              <w:left w:w="70" w:type="dxa"/>
              <w:bottom w:w="0" w:type="dxa"/>
              <w:right w:w="70" w:type="dxa"/>
            </w:tcMar>
            <w:vAlign w:val="bottom"/>
          </w:tcPr>
          <w:p w14:paraId="6A583AC6" w14:textId="77777777" w:rsidR="004E38C7" w:rsidRPr="00993251" w:rsidRDefault="004E38C7" w:rsidP="00C8036B">
            <w:pPr>
              <w:spacing w:after="0" w:line="240" w:lineRule="auto"/>
              <w:jc w:val="center"/>
              <w:rPr>
                <w:rFonts w:ascii="Calibri" w:eastAsia="Corbel" w:hAnsi="Calibri" w:cs="Calibri"/>
                <w:b/>
                <w:bCs/>
                <w:sz w:val="16"/>
                <w:szCs w:val="16"/>
                <w:lang w:bidi="it-IT"/>
              </w:rPr>
            </w:pPr>
            <w:r w:rsidRPr="00993251">
              <w:rPr>
                <w:rFonts w:ascii="Calibri" w:eastAsia="Corbel" w:hAnsi="Calibri" w:cs="Calibri"/>
                <w:b/>
                <w:bCs/>
                <w:sz w:val="16"/>
                <w:szCs w:val="16"/>
                <w:lang w:bidi="it-IT"/>
              </w:rPr>
              <w:t>letti</w:t>
            </w:r>
          </w:p>
        </w:tc>
        <w:tc>
          <w:tcPr>
            <w:tcW w:w="917" w:type="dxa"/>
            <w:tcBorders>
              <w:right w:val="single" w:sz="4" w:space="0" w:color="000000"/>
            </w:tcBorders>
            <w:shd w:val="clear" w:color="auto" w:fill="auto"/>
            <w:noWrap/>
            <w:tcMar>
              <w:top w:w="0" w:type="dxa"/>
              <w:left w:w="70" w:type="dxa"/>
              <w:bottom w:w="0" w:type="dxa"/>
              <w:right w:w="70" w:type="dxa"/>
            </w:tcMar>
            <w:vAlign w:val="bottom"/>
          </w:tcPr>
          <w:p w14:paraId="55D3AA0D" w14:textId="77777777" w:rsidR="004E38C7" w:rsidRPr="00993251" w:rsidRDefault="004E38C7" w:rsidP="00C8036B">
            <w:pPr>
              <w:spacing w:after="0" w:line="240" w:lineRule="auto"/>
              <w:jc w:val="center"/>
              <w:rPr>
                <w:rFonts w:ascii="Calibri" w:eastAsia="Corbel" w:hAnsi="Calibri" w:cs="Calibri"/>
                <w:b/>
                <w:bCs/>
                <w:sz w:val="16"/>
                <w:szCs w:val="16"/>
                <w:lang w:bidi="it-IT"/>
              </w:rPr>
            </w:pPr>
            <w:r w:rsidRPr="00993251">
              <w:rPr>
                <w:rFonts w:ascii="Calibri" w:eastAsia="Corbel" w:hAnsi="Calibri" w:cs="Calibri"/>
                <w:b/>
                <w:bCs/>
                <w:sz w:val="16"/>
                <w:szCs w:val="16"/>
                <w:lang w:bidi="it-IT"/>
              </w:rPr>
              <w:t>giorni letto</w:t>
            </w:r>
          </w:p>
        </w:tc>
        <w:tc>
          <w:tcPr>
            <w:tcW w:w="1040" w:type="dxa"/>
            <w:tcBorders>
              <w:right w:val="single" w:sz="4" w:space="0" w:color="000000"/>
            </w:tcBorders>
            <w:shd w:val="clear" w:color="auto" w:fill="auto"/>
            <w:noWrap/>
            <w:tcMar>
              <w:top w:w="0" w:type="dxa"/>
              <w:left w:w="70" w:type="dxa"/>
              <w:bottom w:w="0" w:type="dxa"/>
              <w:right w:w="70" w:type="dxa"/>
            </w:tcMar>
            <w:vAlign w:val="bottom"/>
          </w:tcPr>
          <w:p w14:paraId="342F92AF" w14:textId="77777777" w:rsidR="004E38C7" w:rsidRPr="00993251" w:rsidRDefault="004E38C7" w:rsidP="00C8036B">
            <w:pPr>
              <w:spacing w:after="0" w:line="240" w:lineRule="auto"/>
              <w:jc w:val="center"/>
              <w:rPr>
                <w:rFonts w:ascii="Calibri" w:eastAsia="Corbel" w:hAnsi="Calibri" w:cs="Calibri"/>
                <w:b/>
                <w:bCs/>
                <w:sz w:val="16"/>
                <w:szCs w:val="16"/>
                <w:lang w:bidi="it-IT"/>
              </w:rPr>
            </w:pPr>
            <w:r w:rsidRPr="00993251">
              <w:rPr>
                <w:rFonts w:ascii="Calibri" w:eastAsia="Corbel" w:hAnsi="Calibri" w:cs="Calibri"/>
                <w:b/>
                <w:bCs/>
                <w:sz w:val="16"/>
                <w:szCs w:val="16"/>
                <w:lang w:bidi="it-IT"/>
              </w:rPr>
              <w:t>strutture</w:t>
            </w:r>
          </w:p>
        </w:tc>
        <w:tc>
          <w:tcPr>
            <w:tcW w:w="1040" w:type="dxa"/>
            <w:tcBorders>
              <w:right w:val="single" w:sz="4" w:space="0" w:color="000000"/>
            </w:tcBorders>
            <w:shd w:val="clear" w:color="auto" w:fill="auto"/>
            <w:noWrap/>
            <w:tcMar>
              <w:top w:w="0" w:type="dxa"/>
              <w:left w:w="70" w:type="dxa"/>
              <w:bottom w:w="0" w:type="dxa"/>
              <w:right w:w="70" w:type="dxa"/>
            </w:tcMar>
            <w:vAlign w:val="bottom"/>
          </w:tcPr>
          <w:p w14:paraId="201B14E0" w14:textId="77777777" w:rsidR="004E38C7" w:rsidRPr="00993251" w:rsidRDefault="004E38C7" w:rsidP="00C8036B">
            <w:pPr>
              <w:spacing w:after="0" w:line="240" w:lineRule="auto"/>
              <w:jc w:val="center"/>
              <w:rPr>
                <w:rFonts w:ascii="Calibri" w:eastAsia="Corbel" w:hAnsi="Calibri" w:cs="Calibri"/>
                <w:b/>
                <w:bCs/>
                <w:sz w:val="16"/>
                <w:szCs w:val="16"/>
                <w:lang w:bidi="it-IT"/>
              </w:rPr>
            </w:pPr>
            <w:r w:rsidRPr="00993251">
              <w:rPr>
                <w:rFonts w:ascii="Calibri" w:eastAsia="Corbel" w:hAnsi="Calibri" w:cs="Calibri"/>
                <w:b/>
                <w:bCs/>
                <w:sz w:val="16"/>
                <w:szCs w:val="16"/>
                <w:lang w:bidi="it-IT"/>
              </w:rPr>
              <w:t>letti</w:t>
            </w:r>
          </w:p>
        </w:tc>
        <w:tc>
          <w:tcPr>
            <w:tcW w:w="1040" w:type="dxa"/>
            <w:tcBorders>
              <w:right w:val="single" w:sz="4" w:space="0" w:color="000000"/>
            </w:tcBorders>
            <w:shd w:val="clear" w:color="auto" w:fill="auto"/>
            <w:noWrap/>
            <w:tcMar>
              <w:top w:w="0" w:type="dxa"/>
              <w:left w:w="70" w:type="dxa"/>
              <w:bottom w:w="0" w:type="dxa"/>
              <w:right w:w="70" w:type="dxa"/>
            </w:tcMar>
            <w:vAlign w:val="bottom"/>
          </w:tcPr>
          <w:p w14:paraId="49FC8BEC" w14:textId="77777777" w:rsidR="004E38C7" w:rsidRPr="00993251" w:rsidRDefault="004E38C7" w:rsidP="00C8036B">
            <w:pPr>
              <w:spacing w:after="0" w:line="240" w:lineRule="auto"/>
              <w:jc w:val="center"/>
              <w:rPr>
                <w:rFonts w:ascii="Calibri" w:eastAsia="Corbel" w:hAnsi="Calibri" w:cs="Calibri"/>
                <w:b/>
                <w:bCs/>
                <w:sz w:val="16"/>
                <w:szCs w:val="16"/>
                <w:lang w:bidi="it-IT"/>
              </w:rPr>
            </w:pPr>
            <w:r w:rsidRPr="00993251">
              <w:rPr>
                <w:rFonts w:ascii="Calibri" w:eastAsia="Corbel" w:hAnsi="Calibri" w:cs="Calibri"/>
                <w:b/>
                <w:bCs/>
                <w:sz w:val="16"/>
                <w:szCs w:val="16"/>
                <w:lang w:bidi="it-IT"/>
              </w:rPr>
              <w:t>giorni letto</w:t>
            </w:r>
          </w:p>
        </w:tc>
        <w:tc>
          <w:tcPr>
            <w:tcW w:w="792" w:type="dxa"/>
            <w:tcBorders>
              <w:right w:val="single" w:sz="4" w:space="0" w:color="000000"/>
            </w:tcBorders>
            <w:shd w:val="clear" w:color="auto" w:fill="auto"/>
            <w:noWrap/>
            <w:tcMar>
              <w:top w:w="0" w:type="dxa"/>
              <w:left w:w="70" w:type="dxa"/>
              <w:bottom w:w="0" w:type="dxa"/>
              <w:right w:w="70" w:type="dxa"/>
            </w:tcMar>
            <w:vAlign w:val="bottom"/>
          </w:tcPr>
          <w:p w14:paraId="7890BF90" w14:textId="77777777" w:rsidR="004E38C7" w:rsidRPr="00993251" w:rsidRDefault="004E38C7" w:rsidP="00C8036B">
            <w:pPr>
              <w:spacing w:after="0" w:line="240" w:lineRule="auto"/>
              <w:jc w:val="center"/>
              <w:rPr>
                <w:rFonts w:ascii="Calibri" w:eastAsia="Corbel" w:hAnsi="Calibri" w:cs="Calibri"/>
                <w:b/>
                <w:bCs/>
                <w:sz w:val="16"/>
                <w:szCs w:val="16"/>
                <w:lang w:bidi="it-IT"/>
              </w:rPr>
            </w:pPr>
            <w:r w:rsidRPr="00993251">
              <w:rPr>
                <w:rFonts w:ascii="Calibri" w:eastAsia="Corbel" w:hAnsi="Calibri" w:cs="Calibri"/>
                <w:b/>
                <w:bCs/>
                <w:sz w:val="16"/>
                <w:szCs w:val="16"/>
                <w:lang w:bidi="it-IT"/>
              </w:rPr>
              <w:t>strutture</w:t>
            </w:r>
          </w:p>
        </w:tc>
        <w:tc>
          <w:tcPr>
            <w:tcW w:w="828" w:type="dxa"/>
            <w:tcBorders>
              <w:right w:val="single" w:sz="4" w:space="0" w:color="000000"/>
            </w:tcBorders>
            <w:shd w:val="clear" w:color="auto" w:fill="auto"/>
            <w:noWrap/>
            <w:tcMar>
              <w:top w:w="0" w:type="dxa"/>
              <w:left w:w="70" w:type="dxa"/>
              <w:bottom w:w="0" w:type="dxa"/>
              <w:right w:w="70" w:type="dxa"/>
            </w:tcMar>
            <w:vAlign w:val="bottom"/>
          </w:tcPr>
          <w:p w14:paraId="6411E78E" w14:textId="77777777" w:rsidR="004E38C7" w:rsidRPr="00993251" w:rsidRDefault="004E38C7" w:rsidP="00C8036B">
            <w:pPr>
              <w:spacing w:after="0" w:line="240" w:lineRule="auto"/>
              <w:jc w:val="center"/>
              <w:rPr>
                <w:rFonts w:ascii="Calibri" w:eastAsia="Corbel" w:hAnsi="Calibri" w:cs="Calibri"/>
                <w:b/>
                <w:bCs/>
                <w:sz w:val="16"/>
                <w:szCs w:val="16"/>
                <w:lang w:bidi="it-IT"/>
              </w:rPr>
            </w:pPr>
            <w:r w:rsidRPr="00993251">
              <w:rPr>
                <w:rFonts w:ascii="Calibri" w:eastAsia="Corbel" w:hAnsi="Calibri" w:cs="Calibri"/>
                <w:b/>
                <w:bCs/>
                <w:sz w:val="16"/>
                <w:szCs w:val="16"/>
                <w:lang w:bidi="it-IT"/>
              </w:rPr>
              <w:t>letti</w:t>
            </w:r>
          </w:p>
        </w:tc>
        <w:tc>
          <w:tcPr>
            <w:tcW w:w="857" w:type="dxa"/>
            <w:tcBorders>
              <w:right w:val="single" w:sz="4" w:space="0" w:color="000000"/>
            </w:tcBorders>
            <w:shd w:val="clear" w:color="auto" w:fill="auto"/>
            <w:noWrap/>
            <w:tcMar>
              <w:top w:w="0" w:type="dxa"/>
              <w:left w:w="70" w:type="dxa"/>
              <w:bottom w:w="0" w:type="dxa"/>
              <w:right w:w="70" w:type="dxa"/>
            </w:tcMar>
            <w:vAlign w:val="bottom"/>
          </w:tcPr>
          <w:p w14:paraId="1DED1053" w14:textId="77777777" w:rsidR="004E38C7" w:rsidRPr="00993251" w:rsidRDefault="004E38C7" w:rsidP="00C8036B">
            <w:pPr>
              <w:spacing w:after="0" w:line="240" w:lineRule="auto"/>
              <w:jc w:val="center"/>
              <w:rPr>
                <w:rFonts w:ascii="Calibri" w:eastAsia="Corbel" w:hAnsi="Calibri" w:cs="Calibri"/>
                <w:b/>
                <w:bCs/>
                <w:sz w:val="16"/>
                <w:szCs w:val="16"/>
                <w:lang w:bidi="it-IT"/>
              </w:rPr>
            </w:pPr>
            <w:r w:rsidRPr="00993251">
              <w:rPr>
                <w:rFonts w:ascii="Calibri" w:eastAsia="Corbel" w:hAnsi="Calibri" w:cs="Calibri"/>
                <w:b/>
                <w:bCs/>
                <w:sz w:val="16"/>
                <w:szCs w:val="16"/>
                <w:lang w:bidi="it-IT"/>
              </w:rPr>
              <w:t>giorni letto</w:t>
            </w:r>
          </w:p>
        </w:tc>
      </w:tr>
      <w:tr w:rsidR="004E38C7" w:rsidRPr="00993251" w14:paraId="6326EA87" w14:textId="77777777" w:rsidTr="00C8036B">
        <w:trPr>
          <w:trHeight w:val="315"/>
        </w:trPr>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3C049C6" w14:textId="77777777" w:rsidR="004E38C7" w:rsidRPr="00993251" w:rsidRDefault="004E38C7" w:rsidP="00C8036B">
            <w:pPr>
              <w:spacing w:after="0" w:line="240" w:lineRule="auto"/>
              <w:jc w:val="center"/>
              <w:rPr>
                <w:rFonts w:ascii="Calibri" w:eastAsia="Corbel" w:hAnsi="Calibri" w:cs="Calibri"/>
                <w:b/>
                <w:bCs/>
                <w:sz w:val="16"/>
                <w:szCs w:val="16"/>
                <w:lang w:bidi="it-IT"/>
              </w:rPr>
            </w:pPr>
            <w:r w:rsidRPr="00993251">
              <w:rPr>
                <w:rFonts w:ascii="Calibri" w:eastAsia="Corbel" w:hAnsi="Calibri" w:cs="Calibri"/>
                <w:b/>
                <w:bCs/>
                <w:sz w:val="16"/>
                <w:szCs w:val="16"/>
                <w:lang w:bidi="it-IT"/>
              </w:rPr>
              <w:t>BEVAGNA</w:t>
            </w:r>
          </w:p>
        </w:tc>
        <w:tc>
          <w:tcPr>
            <w:tcW w:w="1034"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2DAEC46"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4</w:t>
            </w:r>
          </w:p>
        </w:tc>
        <w:tc>
          <w:tcPr>
            <w:tcW w:w="104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3A70DE0"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122</w:t>
            </w:r>
          </w:p>
        </w:tc>
        <w:tc>
          <w:tcPr>
            <w:tcW w:w="91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ACC190C"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45.491</w:t>
            </w:r>
          </w:p>
        </w:tc>
        <w:tc>
          <w:tcPr>
            <w:tcW w:w="104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2E9D6ED"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71</w:t>
            </w:r>
          </w:p>
        </w:tc>
        <w:tc>
          <w:tcPr>
            <w:tcW w:w="104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FE6F56C"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1.101</w:t>
            </w:r>
          </w:p>
        </w:tc>
        <w:tc>
          <w:tcPr>
            <w:tcW w:w="104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A621A56"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367.542</w:t>
            </w:r>
          </w:p>
        </w:tc>
        <w:tc>
          <w:tcPr>
            <w:tcW w:w="79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0992783"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75</w:t>
            </w:r>
          </w:p>
        </w:tc>
        <w:tc>
          <w:tcPr>
            <w:tcW w:w="82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E8DB75C"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1223</w:t>
            </w:r>
          </w:p>
        </w:tc>
        <w:tc>
          <w:tcPr>
            <w:tcW w:w="85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DC03E68"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413.033</w:t>
            </w:r>
          </w:p>
        </w:tc>
      </w:tr>
      <w:tr w:rsidR="004E38C7" w:rsidRPr="00993251" w14:paraId="3B732D60" w14:textId="77777777" w:rsidTr="00C8036B">
        <w:trPr>
          <w:trHeight w:val="304"/>
        </w:trPr>
        <w:tc>
          <w:tcPr>
            <w:tcW w:w="118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003992" w14:textId="77777777" w:rsidR="004E38C7" w:rsidRPr="00993251" w:rsidRDefault="004E38C7" w:rsidP="00C8036B">
            <w:pPr>
              <w:spacing w:after="0" w:line="240" w:lineRule="auto"/>
              <w:jc w:val="center"/>
              <w:rPr>
                <w:rFonts w:ascii="Calibri" w:eastAsia="Corbel" w:hAnsi="Calibri" w:cs="Calibri"/>
                <w:b/>
                <w:bCs/>
                <w:sz w:val="16"/>
                <w:szCs w:val="16"/>
                <w:lang w:bidi="it-IT"/>
              </w:rPr>
            </w:pPr>
            <w:r w:rsidRPr="00993251">
              <w:rPr>
                <w:rFonts w:ascii="Calibri" w:eastAsia="Corbel" w:hAnsi="Calibri" w:cs="Calibri"/>
                <w:b/>
                <w:bCs/>
                <w:sz w:val="16"/>
                <w:szCs w:val="16"/>
                <w:lang w:bidi="it-IT"/>
              </w:rPr>
              <w:t>CAMPELLO SUL CLITUNNO</w:t>
            </w:r>
          </w:p>
        </w:tc>
        <w:tc>
          <w:tcPr>
            <w:tcW w:w="10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AD91E6" w14:textId="77777777" w:rsidR="004E38C7" w:rsidRPr="00993251" w:rsidRDefault="004E38C7" w:rsidP="00C8036B">
            <w:pPr>
              <w:spacing w:after="0" w:line="240" w:lineRule="auto"/>
              <w:jc w:val="right"/>
              <w:rPr>
                <w:rFonts w:ascii="Calibri" w:eastAsia="Corbel" w:hAnsi="Calibri" w:cs="Calibri"/>
                <w:sz w:val="16"/>
                <w:szCs w:val="16"/>
                <w:lang w:bidi="it-IT"/>
              </w:rPr>
            </w:pPr>
            <w:r w:rsidRPr="00993251">
              <w:rPr>
                <w:rFonts w:ascii="Calibri" w:eastAsia="Corbel" w:hAnsi="Calibri" w:cs="Calibri"/>
                <w:sz w:val="16"/>
                <w:szCs w:val="16"/>
                <w:lang w:bidi="it-IT"/>
              </w:rPr>
              <w:t>2</w:t>
            </w:r>
          </w:p>
        </w:tc>
        <w:tc>
          <w:tcPr>
            <w:tcW w:w="10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C2E1B2" w14:textId="77777777" w:rsidR="004E38C7" w:rsidRPr="00993251" w:rsidRDefault="004E38C7" w:rsidP="00C8036B">
            <w:pPr>
              <w:spacing w:after="0" w:line="240" w:lineRule="auto"/>
              <w:jc w:val="right"/>
              <w:rPr>
                <w:rFonts w:ascii="Calibri" w:eastAsia="Corbel" w:hAnsi="Calibri" w:cs="Calibri"/>
                <w:sz w:val="16"/>
                <w:szCs w:val="16"/>
                <w:lang w:bidi="it-IT"/>
              </w:rPr>
            </w:pPr>
            <w:r w:rsidRPr="00993251">
              <w:rPr>
                <w:rFonts w:ascii="Calibri" w:eastAsia="Corbel" w:hAnsi="Calibri" w:cs="Calibri"/>
                <w:sz w:val="16"/>
                <w:szCs w:val="16"/>
                <w:lang w:bidi="it-IT"/>
              </w:rPr>
              <w:t>65</w:t>
            </w:r>
          </w:p>
        </w:tc>
        <w:tc>
          <w:tcPr>
            <w:tcW w:w="9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594BE5" w14:textId="77777777" w:rsidR="004E38C7" w:rsidRPr="00993251" w:rsidRDefault="004E38C7" w:rsidP="00C8036B">
            <w:pPr>
              <w:spacing w:after="0" w:line="240" w:lineRule="auto"/>
              <w:jc w:val="right"/>
              <w:rPr>
                <w:rFonts w:ascii="Calibri" w:eastAsia="Corbel" w:hAnsi="Calibri" w:cs="Calibri"/>
                <w:sz w:val="16"/>
                <w:szCs w:val="16"/>
                <w:lang w:bidi="it-IT"/>
              </w:rPr>
            </w:pPr>
            <w:r w:rsidRPr="00993251">
              <w:rPr>
                <w:rFonts w:ascii="Calibri" w:eastAsia="Corbel" w:hAnsi="Calibri" w:cs="Calibri"/>
                <w:sz w:val="16"/>
                <w:szCs w:val="16"/>
                <w:lang w:bidi="it-IT"/>
              </w:rPr>
              <w:t>23.725</w:t>
            </w:r>
          </w:p>
        </w:tc>
        <w:tc>
          <w:tcPr>
            <w:tcW w:w="10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C16F0D"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35</w:t>
            </w:r>
          </w:p>
        </w:tc>
        <w:tc>
          <w:tcPr>
            <w:tcW w:w="10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CE1DEA"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273</w:t>
            </w:r>
          </w:p>
        </w:tc>
        <w:tc>
          <w:tcPr>
            <w:tcW w:w="10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5E6BD4"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89.104</w:t>
            </w:r>
          </w:p>
        </w:tc>
        <w:tc>
          <w:tcPr>
            <w:tcW w:w="7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5B8B58"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37</w:t>
            </w:r>
          </w:p>
        </w:tc>
        <w:tc>
          <w:tcPr>
            <w:tcW w:w="82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FD74F4"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338</w:t>
            </w:r>
          </w:p>
        </w:tc>
        <w:tc>
          <w:tcPr>
            <w:tcW w:w="85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87C8124"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112.829</w:t>
            </w:r>
          </w:p>
        </w:tc>
      </w:tr>
      <w:tr w:rsidR="004E38C7" w:rsidRPr="00993251" w14:paraId="5087FA84" w14:textId="77777777" w:rsidTr="00C8036B">
        <w:trPr>
          <w:trHeight w:val="338"/>
        </w:trPr>
        <w:tc>
          <w:tcPr>
            <w:tcW w:w="118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A099E9" w14:textId="77777777" w:rsidR="004E38C7" w:rsidRPr="00993251" w:rsidRDefault="004E38C7" w:rsidP="00C8036B">
            <w:pPr>
              <w:spacing w:after="0" w:line="240" w:lineRule="auto"/>
              <w:jc w:val="center"/>
              <w:rPr>
                <w:rFonts w:ascii="Calibri" w:eastAsia="Corbel" w:hAnsi="Calibri" w:cs="Calibri"/>
                <w:b/>
                <w:bCs/>
                <w:sz w:val="16"/>
                <w:szCs w:val="16"/>
                <w:lang w:bidi="it-IT"/>
              </w:rPr>
            </w:pPr>
            <w:r w:rsidRPr="00993251">
              <w:rPr>
                <w:rFonts w:ascii="Calibri" w:eastAsia="Corbel" w:hAnsi="Calibri" w:cs="Calibri"/>
                <w:b/>
                <w:bCs/>
                <w:sz w:val="16"/>
                <w:szCs w:val="16"/>
                <w:lang w:bidi="it-IT"/>
              </w:rPr>
              <w:t>CASTEL RITALDI</w:t>
            </w:r>
          </w:p>
        </w:tc>
        <w:tc>
          <w:tcPr>
            <w:tcW w:w="10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3D57E9" w14:textId="77777777" w:rsidR="004E38C7" w:rsidRPr="00993251" w:rsidRDefault="004E38C7" w:rsidP="00C8036B">
            <w:pPr>
              <w:spacing w:after="0" w:line="240" w:lineRule="auto"/>
              <w:jc w:val="right"/>
              <w:rPr>
                <w:rFonts w:ascii="Calibri" w:eastAsia="Corbel" w:hAnsi="Calibri" w:cs="Calibri"/>
                <w:sz w:val="16"/>
                <w:szCs w:val="16"/>
                <w:lang w:bidi="it-IT"/>
              </w:rPr>
            </w:pPr>
            <w:r w:rsidRPr="00993251">
              <w:rPr>
                <w:rFonts w:ascii="Calibri" w:eastAsia="Corbel" w:hAnsi="Calibri" w:cs="Calibri"/>
                <w:sz w:val="16"/>
                <w:szCs w:val="16"/>
                <w:lang w:bidi="it-IT"/>
              </w:rPr>
              <w:t>0</w:t>
            </w:r>
          </w:p>
        </w:tc>
        <w:tc>
          <w:tcPr>
            <w:tcW w:w="10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625E6F" w14:textId="77777777" w:rsidR="004E38C7" w:rsidRPr="00993251" w:rsidRDefault="004E38C7" w:rsidP="00C8036B">
            <w:pPr>
              <w:spacing w:after="0" w:line="240" w:lineRule="auto"/>
              <w:jc w:val="right"/>
              <w:rPr>
                <w:rFonts w:ascii="Calibri" w:eastAsia="Corbel" w:hAnsi="Calibri" w:cs="Calibri"/>
                <w:sz w:val="16"/>
                <w:szCs w:val="16"/>
                <w:lang w:bidi="it-IT"/>
              </w:rPr>
            </w:pPr>
            <w:r w:rsidRPr="00993251">
              <w:rPr>
                <w:rFonts w:ascii="Calibri" w:eastAsia="Corbel" w:hAnsi="Calibri" w:cs="Calibri"/>
                <w:sz w:val="16"/>
                <w:szCs w:val="16"/>
                <w:lang w:bidi="it-IT"/>
              </w:rPr>
              <w:t>0</w:t>
            </w:r>
          </w:p>
        </w:tc>
        <w:tc>
          <w:tcPr>
            <w:tcW w:w="9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CDAB87" w14:textId="77777777" w:rsidR="004E38C7" w:rsidRPr="00993251" w:rsidRDefault="004E38C7" w:rsidP="00C8036B">
            <w:pPr>
              <w:spacing w:after="0" w:line="240" w:lineRule="auto"/>
              <w:jc w:val="right"/>
              <w:rPr>
                <w:rFonts w:ascii="Calibri" w:eastAsia="Corbel" w:hAnsi="Calibri" w:cs="Calibri"/>
                <w:sz w:val="16"/>
                <w:szCs w:val="16"/>
                <w:lang w:bidi="it-IT"/>
              </w:rPr>
            </w:pPr>
            <w:r w:rsidRPr="00993251">
              <w:rPr>
                <w:rFonts w:ascii="Calibri" w:eastAsia="Corbel" w:hAnsi="Calibri" w:cs="Calibri"/>
                <w:sz w:val="16"/>
                <w:szCs w:val="16"/>
                <w:lang w:bidi="it-IT"/>
              </w:rPr>
              <w:t>0</w:t>
            </w:r>
          </w:p>
        </w:tc>
        <w:tc>
          <w:tcPr>
            <w:tcW w:w="10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3A46C3"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22</w:t>
            </w:r>
          </w:p>
        </w:tc>
        <w:tc>
          <w:tcPr>
            <w:tcW w:w="10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B99642"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236</w:t>
            </w:r>
          </w:p>
        </w:tc>
        <w:tc>
          <w:tcPr>
            <w:tcW w:w="10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C63FB7"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84.092</w:t>
            </w:r>
          </w:p>
        </w:tc>
        <w:tc>
          <w:tcPr>
            <w:tcW w:w="7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5870BE0"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22</w:t>
            </w:r>
          </w:p>
        </w:tc>
        <w:tc>
          <w:tcPr>
            <w:tcW w:w="82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DF534A"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236</w:t>
            </w:r>
          </w:p>
        </w:tc>
        <w:tc>
          <w:tcPr>
            <w:tcW w:w="85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8AF93A"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84.092</w:t>
            </w:r>
          </w:p>
        </w:tc>
      </w:tr>
      <w:tr w:rsidR="004E38C7" w:rsidRPr="00993251" w14:paraId="62D3AC42" w14:textId="77777777" w:rsidTr="00C8036B">
        <w:trPr>
          <w:trHeight w:val="315"/>
        </w:trPr>
        <w:tc>
          <w:tcPr>
            <w:tcW w:w="118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A268A2" w14:textId="77777777" w:rsidR="004E38C7" w:rsidRPr="00993251" w:rsidRDefault="004E38C7" w:rsidP="00C8036B">
            <w:pPr>
              <w:spacing w:after="0" w:line="240" w:lineRule="auto"/>
              <w:jc w:val="center"/>
              <w:rPr>
                <w:rFonts w:ascii="Calibri" w:eastAsia="Corbel" w:hAnsi="Calibri" w:cs="Calibri"/>
                <w:b/>
                <w:bCs/>
                <w:sz w:val="16"/>
                <w:szCs w:val="16"/>
                <w:lang w:bidi="it-IT"/>
              </w:rPr>
            </w:pPr>
            <w:r w:rsidRPr="00993251">
              <w:rPr>
                <w:rFonts w:ascii="Calibri" w:eastAsia="Corbel" w:hAnsi="Calibri" w:cs="Calibri"/>
                <w:b/>
                <w:bCs/>
                <w:sz w:val="16"/>
                <w:szCs w:val="16"/>
                <w:lang w:bidi="it-IT"/>
              </w:rPr>
              <w:t>GIANO DELL’UMBRIA</w:t>
            </w:r>
          </w:p>
        </w:tc>
        <w:tc>
          <w:tcPr>
            <w:tcW w:w="10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94B7AF"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2</w:t>
            </w:r>
          </w:p>
        </w:tc>
        <w:tc>
          <w:tcPr>
            <w:tcW w:w="10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57B48E"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39</w:t>
            </w:r>
          </w:p>
        </w:tc>
        <w:tc>
          <w:tcPr>
            <w:tcW w:w="9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B6685B"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19.245</w:t>
            </w:r>
          </w:p>
        </w:tc>
        <w:tc>
          <w:tcPr>
            <w:tcW w:w="10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CE2A74"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24</w:t>
            </w:r>
          </w:p>
        </w:tc>
        <w:tc>
          <w:tcPr>
            <w:tcW w:w="10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3F4AE2"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258</w:t>
            </w:r>
          </w:p>
        </w:tc>
        <w:tc>
          <w:tcPr>
            <w:tcW w:w="10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28700F"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92.661</w:t>
            </w:r>
          </w:p>
        </w:tc>
        <w:tc>
          <w:tcPr>
            <w:tcW w:w="7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85FAC84"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26</w:t>
            </w:r>
          </w:p>
        </w:tc>
        <w:tc>
          <w:tcPr>
            <w:tcW w:w="82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6A1F36"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297</w:t>
            </w:r>
          </w:p>
        </w:tc>
        <w:tc>
          <w:tcPr>
            <w:tcW w:w="85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73C63F5"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111.906</w:t>
            </w:r>
          </w:p>
        </w:tc>
      </w:tr>
      <w:tr w:rsidR="004E38C7" w:rsidRPr="00993251" w14:paraId="3AAD16A4" w14:textId="77777777" w:rsidTr="00C8036B">
        <w:trPr>
          <w:trHeight w:val="315"/>
        </w:trPr>
        <w:tc>
          <w:tcPr>
            <w:tcW w:w="118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843C5C" w14:textId="77777777" w:rsidR="004E38C7" w:rsidRPr="00993251" w:rsidRDefault="004E38C7" w:rsidP="00C8036B">
            <w:pPr>
              <w:spacing w:after="0" w:line="240" w:lineRule="auto"/>
              <w:jc w:val="center"/>
              <w:rPr>
                <w:rFonts w:ascii="Calibri" w:eastAsia="Corbel" w:hAnsi="Calibri" w:cs="Calibri"/>
                <w:b/>
                <w:bCs/>
                <w:sz w:val="16"/>
                <w:szCs w:val="16"/>
                <w:lang w:bidi="it-IT"/>
              </w:rPr>
            </w:pPr>
            <w:r w:rsidRPr="00993251">
              <w:rPr>
                <w:rFonts w:ascii="Calibri" w:eastAsia="Corbel" w:hAnsi="Calibri" w:cs="Calibri"/>
                <w:b/>
                <w:bCs/>
                <w:sz w:val="16"/>
                <w:szCs w:val="16"/>
                <w:lang w:bidi="it-IT"/>
              </w:rPr>
              <w:t>GUALDO CATTANEO</w:t>
            </w:r>
          </w:p>
        </w:tc>
        <w:tc>
          <w:tcPr>
            <w:tcW w:w="10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0C9434" w14:textId="77777777" w:rsidR="004E38C7" w:rsidRPr="00993251" w:rsidRDefault="004E38C7" w:rsidP="00C8036B">
            <w:pPr>
              <w:spacing w:after="0" w:line="240" w:lineRule="auto"/>
              <w:jc w:val="right"/>
              <w:rPr>
                <w:rFonts w:ascii="Calibri" w:eastAsia="Corbel" w:hAnsi="Calibri" w:cs="Calibri"/>
                <w:sz w:val="16"/>
                <w:szCs w:val="16"/>
                <w:lang w:bidi="it-IT"/>
              </w:rPr>
            </w:pPr>
            <w:r w:rsidRPr="00993251">
              <w:rPr>
                <w:rFonts w:ascii="Calibri" w:eastAsia="Corbel" w:hAnsi="Calibri" w:cs="Calibri"/>
                <w:sz w:val="16"/>
                <w:szCs w:val="16"/>
                <w:lang w:bidi="it-IT"/>
              </w:rPr>
              <w:t>2</w:t>
            </w:r>
          </w:p>
        </w:tc>
        <w:tc>
          <w:tcPr>
            <w:tcW w:w="10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9E4F41" w14:textId="77777777" w:rsidR="004E38C7" w:rsidRPr="00993251" w:rsidRDefault="004E38C7" w:rsidP="00C8036B">
            <w:pPr>
              <w:spacing w:after="0" w:line="240" w:lineRule="auto"/>
              <w:jc w:val="right"/>
              <w:rPr>
                <w:rFonts w:ascii="Calibri" w:eastAsia="Corbel" w:hAnsi="Calibri" w:cs="Calibri"/>
                <w:sz w:val="16"/>
                <w:szCs w:val="16"/>
                <w:lang w:bidi="it-IT"/>
              </w:rPr>
            </w:pPr>
            <w:r w:rsidRPr="00993251">
              <w:rPr>
                <w:rFonts w:ascii="Calibri" w:eastAsia="Corbel" w:hAnsi="Calibri" w:cs="Calibri"/>
                <w:sz w:val="16"/>
                <w:szCs w:val="16"/>
                <w:lang w:bidi="it-IT"/>
              </w:rPr>
              <w:t>132</w:t>
            </w:r>
          </w:p>
        </w:tc>
        <w:tc>
          <w:tcPr>
            <w:tcW w:w="9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534B94"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48.180</w:t>
            </w:r>
          </w:p>
        </w:tc>
        <w:tc>
          <w:tcPr>
            <w:tcW w:w="10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88733DF"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56</w:t>
            </w:r>
          </w:p>
        </w:tc>
        <w:tc>
          <w:tcPr>
            <w:tcW w:w="10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DDDA50"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776</w:t>
            </w:r>
          </w:p>
        </w:tc>
        <w:tc>
          <w:tcPr>
            <w:tcW w:w="10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0D02E8"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251.739</w:t>
            </w:r>
          </w:p>
        </w:tc>
        <w:tc>
          <w:tcPr>
            <w:tcW w:w="7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D3561EF"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58</w:t>
            </w:r>
          </w:p>
        </w:tc>
        <w:tc>
          <w:tcPr>
            <w:tcW w:w="82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FAFDFF"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908</w:t>
            </w:r>
          </w:p>
        </w:tc>
        <w:tc>
          <w:tcPr>
            <w:tcW w:w="85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EECFF7"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299.919</w:t>
            </w:r>
          </w:p>
        </w:tc>
      </w:tr>
      <w:tr w:rsidR="004E38C7" w:rsidRPr="00993251" w14:paraId="154EF4A8" w14:textId="77777777" w:rsidTr="00C8036B">
        <w:trPr>
          <w:trHeight w:val="315"/>
        </w:trPr>
        <w:tc>
          <w:tcPr>
            <w:tcW w:w="118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D4A583D" w14:textId="77777777" w:rsidR="004E38C7" w:rsidRPr="00993251" w:rsidRDefault="004E38C7" w:rsidP="00C8036B">
            <w:pPr>
              <w:spacing w:after="0" w:line="240" w:lineRule="auto"/>
              <w:jc w:val="center"/>
              <w:rPr>
                <w:rFonts w:ascii="Calibri" w:eastAsia="Corbel" w:hAnsi="Calibri" w:cs="Calibri"/>
                <w:b/>
                <w:bCs/>
                <w:sz w:val="16"/>
                <w:szCs w:val="16"/>
                <w:lang w:bidi="it-IT"/>
              </w:rPr>
            </w:pPr>
            <w:r w:rsidRPr="00993251">
              <w:rPr>
                <w:rFonts w:ascii="Calibri" w:eastAsia="Corbel" w:hAnsi="Calibri" w:cs="Calibri"/>
                <w:b/>
                <w:bCs/>
                <w:sz w:val="16"/>
                <w:szCs w:val="16"/>
                <w:lang w:bidi="it-IT"/>
              </w:rPr>
              <w:t>MASSA MARTANA</w:t>
            </w:r>
          </w:p>
        </w:tc>
        <w:tc>
          <w:tcPr>
            <w:tcW w:w="10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27DAA6" w14:textId="77777777" w:rsidR="004E38C7" w:rsidRPr="00993251" w:rsidRDefault="004E38C7" w:rsidP="00C8036B">
            <w:pPr>
              <w:spacing w:after="0" w:line="240" w:lineRule="auto"/>
              <w:jc w:val="right"/>
              <w:rPr>
                <w:rFonts w:ascii="Calibri" w:eastAsia="Corbel" w:hAnsi="Calibri" w:cs="Calibri"/>
                <w:sz w:val="16"/>
                <w:szCs w:val="16"/>
                <w:lang w:bidi="it-IT"/>
              </w:rPr>
            </w:pPr>
            <w:r w:rsidRPr="00993251">
              <w:rPr>
                <w:rFonts w:ascii="Calibri" w:eastAsia="Corbel" w:hAnsi="Calibri" w:cs="Calibri"/>
                <w:sz w:val="16"/>
                <w:szCs w:val="16"/>
                <w:lang w:bidi="it-IT"/>
              </w:rPr>
              <w:t>5</w:t>
            </w:r>
          </w:p>
        </w:tc>
        <w:tc>
          <w:tcPr>
            <w:tcW w:w="10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FBFEE0" w14:textId="77777777" w:rsidR="004E38C7" w:rsidRPr="00993251" w:rsidRDefault="004E38C7" w:rsidP="00C8036B">
            <w:pPr>
              <w:spacing w:after="0" w:line="240" w:lineRule="auto"/>
              <w:jc w:val="right"/>
              <w:rPr>
                <w:rFonts w:ascii="Calibri" w:eastAsia="Corbel" w:hAnsi="Calibri" w:cs="Calibri"/>
                <w:sz w:val="16"/>
                <w:szCs w:val="16"/>
                <w:lang w:bidi="it-IT"/>
              </w:rPr>
            </w:pPr>
            <w:r w:rsidRPr="00993251">
              <w:rPr>
                <w:rFonts w:ascii="Calibri" w:eastAsia="Corbel" w:hAnsi="Calibri" w:cs="Calibri"/>
                <w:sz w:val="16"/>
                <w:szCs w:val="16"/>
                <w:lang w:bidi="it-IT"/>
              </w:rPr>
              <w:t>120</w:t>
            </w:r>
          </w:p>
        </w:tc>
        <w:tc>
          <w:tcPr>
            <w:tcW w:w="9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6DB8C8"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38.109</w:t>
            </w:r>
          </w:p>
        </w:tc>
        <w:tc>
          <w:tcPr>
            <w:tcW w:w="10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56AF98"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41</w:t>
            </w:r>
          </w:p>
        </w:tc>
        <w:tc>
          <w:tcPr>
            <w:tcW w:w="10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9B1303"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450</w:t>
            </w:r>
          </w:p>
        </w:tc>
        <w:tc>
          <w:tcPr>
            <w:tcW w:w="10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D354E26"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159.771</w:t>
            </w:r>
          </w:p>
        </w:tc>
        <w:tc>
          <w:tcPr>
            <w:tcW w:w="7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0415DF"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46</w:t>
            </w:r>
          </w:p>
        </w:tc>
        <w:tc>
          <w:tcPr>
            <w:tcW w:w="82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C7CE7A"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570</w:t>
            </w:r>
          </w:p>
        </w:tc>
        <w:tc>
          <w:tcPr>
            <w:tcW w:w="85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48D638"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197.880</w:t>
            </w:r>
          </w:p>
        </w:tc>
      </w:tr>
      <w:tr w:rsidR="004E38C7" w:rsidRPr="00993251" w14:paraId="7225F342" w14:textId="77777777" w:rsidTr="00C8036B">
        <w:trPr>
          <w:trHeight w:val="315"/>
        </w:trPr>
        <w:tc>
          <w:tcPr>
            <w:tcW w:w="118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0C85C9" w14:textId="77777777" w:rsidR="004E38C7" w:rsidRPr="00993251" w:rsidRDefault="004E38C7" w:rsidP="00C8036B">
            <w:pPr>
              <w:spacing w:after="0" w:line="240" w:lineRule="auto"/>
              <w:jc w:val="center"/>
              <w:rPr>
                <w:rFonts w:ascii="Calibri" w:eastAsia="Corbel" w:hAnsi="Calibri" w:cs="Calibri"/>
                <w:b/>
                <w:bCs/>
                <w:sz w:val="16"/>
                <w:szCs w:val="16"/>
                <w:lang w:bidi="it-IT"/>
              </w:rPr>
            </w:pPr>
            <w:r w:rsidRPr="00993251">
              <w:rPr>
                <w:rFonts w:ascii="Calibri" w:eastAsia="Corbel" w:hAnsi="Calibri" w:cs="Calibri"/>
                <w:b/>
                <w:bCs/>
                <w:sz w:val="16"/>
                <w:szCs w:val="16"/>
                <w:lang w:bidi="it-IT"/>
              </w:rPr>
              <w:t>MONTEFALCO</w:t>
            </w:r>
          </w:p>
        </w:tc>
        <w:tc>
          <w:tcPr>
            <w:tcW w:w="10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8751EB4" w14:textId="77777777" w:rsidR="004E38C7" w:rsidRPr="00993251" w:rsidRDefault="004E38C7" w:rsidP="00C8036B">
            <w:pPr>
              <w:spacing w:after="0" w:line="240" w:lineRule="auto"/>
              <w:jc w:val="right"/>
              <w:rPr>
                <w:rFonts w:ascii="Calibri" w:eastAsia="Corbel" w:hAnsi="Calibri" w:cs="Calibri"/>
                <w:sz w:val="16"/>
                <w:szCs w:val="16"/>
                <w:lang w:bidi="it-IT"/>
              </w:rPr>
            </w:pPr>
            <w:r w:rsidRPr="00993251">
              <w:rPr>
                <w:rFonts w:ascii="Calibri" w:eastAsia="Corbel" w:hAnsi="Calibri" w:cs="Calibri"/>
                <w:sz w:val="16"/>
                <w:szCs w:val="16"/>
                <w:lang w:bidi="it-IT"/>
              </w:rPr>
              <w:t>7</w:t>
            </w:r>
          </w:p>
        </w:tc>
        <w:tc>
          <w:tcPr>
            <w:tcW w:w="10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0279916" w14:textId="77777777" w:rsidR="004E38C7" w:rsidRPr="00993251" w:rsidRDefault="004E38C7" w:rsidP="00C8036B">
            <w:pPr>
              <w:spacing w:after="0" w:line="240" w:lineRule="auto"/>
              <w:jc w:val="right"/>
              <w:rPr>
                <w:rFonts w:ascii="Calibri" w:eastAsia="Corbel" w:hAnsi="Calibri" w:cs="Calibri"/>
                <w:sz w:val="16"/>
                <w:szCs w:val="16"/>
                <w:lang w:bidi="it-IT"/>
              </w:rPr>
            </w:pPr>
            <w:r w:rsidRPr="00993251">
              <w:rPr>
                <w:rFonts w:ascii="Calibri" w:eastAsia="Corbel" w:hAnsi="Calibri" w:cs="Calibri"/>
                <w:sz w:val="16"/>
                <w:szCs w:val="16"/>
                <w:lang w:bidi="it-IT"/>
              </w:rPr>
              <w:t>216</w:t>
            </w:r>
          </w:p>
        </w:tc>
        <w:tc>
          <w:tcPr>
            <w:tcW w:w="9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28B595"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74.448</w:t>
            </w:r>
          </w:p>
        </w:tc>
        <w:tc>
          <w:tcPr>
            <w:tcW w:w="10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CB181B"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69</w:t>
            </w:r>
          </w:p>
        </w:tc>
        <w:tc>
          <w:tcPr>
            <w:tcW w:w="10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688AC4"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664</w:t>
            </w:r>
          </w:p>
        </w:tc>
        <w:tc>
          <w:tcPr>
            <w:tcW w:w="10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A05B92"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234.675</w:t>
            </w:r>
          </w:p>
        </w:tc>
        <w:tc>
          <w:tcPr>
            <w:tcW w:w="7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E5A5C4"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76</w:t>
            </w:r>
          </w:p>
        </w:tc>
        <w:tc>
          <w:tcPr>
            <w:tcW w:w="82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150CBF"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880</w:t>
            </w:r>
          </w:p>
        </w:tc>
        <w:tc>
          <w:tcPr>
            <w:tcW w:w="85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96CC3C" w14:textId="77777777" w:rsidR="004E38C7" w:rsidRPr="00993251" w:rsidRDefault="004E38C7" w:rsidP="00C8036B">
            <w:pPr>
              <w:spacing w:after="0" w:line="240" w:lineRule="auto"/>
              <w:jc w:val="right"/>
              <w:rPr>
                <w:rFonts w:ascii="Calibri" w:eastAsia="Corbel" w:hAnsi="Calibri" w:cs="Calibri"/>
                <w:sz w:val="16"/>
                <w:szCs w:val="16"/>
                <w:lang w:bidi="it-IT"/>
              </w:rPr>
            </w:pPr>
            <w:r w:rsidRPr="00993251">
              <w:rPr>
                <w:rFonts w:ascii="Calibri" w:eastAsia="Corbel" w:hAnsi="Calibri" w:cs="Calibri"/>
                <w:sz w:val="16"/>
                <w:szCs w:val="16"/>
                <w:lang w:bidi="it-IT"/>
              </w:rPr>
              <w:t>309.</w:t>
            </w:r>
            <w:r>
              <w:rPr>
                <w:rFonts w:ascii="Calibri" w:eastAsia="Corbel" w:hAnsi="Calibri" w:cs="Calibri"/>
                <w:sz w:val="16"/>
                <w:szCs w:val="16"/>
                <w:lang w:bidi="it-IT"/>
              </w:rPr>
              <w:t>123</w:t>
            </w:r>
          </w:p>
        </w:tc>
      </w:tr>
      <w:tr w:rsidR="004E38C7" w:rsidRPr="00993251" w14:paraId="351D45FB" w14:textId="77777777" w:rsidTr="00C8036B">
        <w:trPr>
          <w:trHeight w:val="315"/>
        </w:trPr>
        <w:tc>
          <w:tcPr>
            <w:tcW w:w="118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F22689" w14:textId="77777777" w:rsidR="004E38C7" w:rsidRPr="00993251" w:rsidRDefault="004E38C7" w:rsidP="00C8036B">
            <w:pPr>
              <w:spacing w:after="0" w:line="240" w:lineRule="auto"/>
              <w:jc w:val="center"/>
              <w:rPr>
                <w:rFonts w:ascii="Calibri" w:eastAsia="Corbel" w:hAnsi="Calibri" w:cs="Calibri"/>
                <w:b/>
                <w:bCs/>
                <w:sz w:val="16"/>
                <w:szCs w:val="16"/>
                <w:lang w:bidi="it-IT"/>
              </w:rPr>
            </w:pPr>
            <w:r w:rsidRPr="00993251">
              <w:rPr>
                <w:rFonts w:ascii="Calibri" w:eastAsia="Corbel" w:hAnsi="Calibri" w:cs="Calibri"/>
                <w:b/>
                <w:bCs/>
                <w:sz w:val="16"/>
                <w:szCs w:val="16"/>
                <w:lang w:bidi="it-IT"/>
              </w:rPr>
              <w:t>TREVI</w:t>
            </w:r>
          </w:p>
        </w:tc>
        <w:tc>
          <w:tcPr>
            <w:tcW w:w="10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BD1D7A"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8</w:t>
            </w:r>
          </w:p>
        </w:tc>
        <w:tc>
          <w:tcPr>
            <w:tcW w:w="10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20A4A5"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224</w:t>
            </w:r>
          </w:p>
        </w:tc>
        <w:tc>
          <w:tcPr>
            <w:tcW w:w="9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5900D1"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87.338</w:t>
            </w:r>
          </w:p>
        </w:tc>
        <w:tc>
          <w:tcPr>
            <w:tcW w:w="10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813893"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48</w:t>
            </w:r>
          </w:p>
        </w:tc>
        <w:tc>
          <w:tcPr>
            <w:tcW w:w="10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6459E9"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583</w:t>
            </w:r>
          </w:p>
        </w:tc>
        <w:tc>
          <w:tcPr>
            <w:tcW w:w="10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DA18E3"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204.296</w:t>
            </w:r>
          </w:p>
        </w:tc>
        <w:tc>
          <w:tcPr>
            <w:tcW w:w="7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F97CC2"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56</w:t>
            </w:r>
          </w:p>
        </w:tc>
        <w:tc>
          <w:tcPr>
            <w:tcW w:w="82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D33CC1B"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807</w:t>
            </w:r>
          </w:p>
        </w:tc>
        <w:tc>
          <w:tcPr>
            <w:tcW w:w="85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2A1966" w14:textId="77777777" w:rsidR="004E38C7" w:rsidRPr="00993251" w:rsidRDefault="004E38C7" w:rsidP="00C8036B">
            <w:pPr>
              <w:spacing w:after="0" w:line="240" w:lineRule="auto"/>
              <w:jc w:val="right"/>
              <w:rPr>
                <w:rFonts w:ascii="Calibri" w:eastAsia="Corbel" w:hAnsi="Calibri" w:cs="Calibri"/>
                <w:sz w:val="16"/>
                <w:szCs w:val="16"/>
                <w:lang w:bidi="it-IT"/>
              </w:rPr>
            </w:pPr>
            <w:r>
              <w:rPr>
                <w:rFonts w:ascii="Calibri" w:eastAsia="Corbel" w:hAnsi="Calibri" w:cs="Calibri"/>
                <w:sz w:val="16"/>
                <w:szCs w:val="16"/>
                <w:lang w:bidi="it-IT"/>
              </w:rPr>
              <w:t>291.634</w:t>
            </w:r>
          </w:p>
        </w:tc>
      </w:tr>
      <w:tr w:rsidR="004E38C7" w:rsidRPr="00993251" w14:paraId="0BD20AB0" w14:textId="77777777" w:rsidTr="00C8036B">
        <w:trPr>
          <w:trHeight w:val="171"/>
        </w:trPr>
        <w:tc>
          <w:tcPr>
            <w:tcW w:w="118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12858D" w14:textId="77777777" w:rsidR="004E38C7" w:rsidRPr="00993251" w:rsidRDefault="004E38C7" w:rsidP="00C8036B">
            <w:pPr>
              <w:spacing w:after="0" w:line="240" w:lineRule="auto"/>
              <w:jc w:val="center"/>
              <w:rPr>
                <w:rFonts w:ascii="Calibri" w:eastAsia="Corbel" w:hAnsi="Calibri" w:cs="Calibri"/>
                <w:b/>
                <w:bCs/>
                <w:sz w:val="16"/>
                <w:szCs w:val="16"/>
                <w:lang w:bidi="it-IT"/>
              </w:rPr>
            </w:pPr>
            <w:r w:rsidRPr="00993251">
              <w:rPr>
                <w:rFonts w:ascii="Calibri" w:eastAsia="Corbel" w:hAnsi="Calibri" w:cs="Calibri"/>
                <w:b/>
                <w:bCs/>
                <w:sz w:val="16"/>
                <w:szCs w:val="16"/>
                <w:lang w:bidi="it-IT"/>
              </w:rPr>
              <w:lastRenderedPageBreak/>
              <w:t>TOTALE</w:t>
            </w:r>
          </w:p>
        </w:tc>
        <w:tc>
          <w:tcPr>
            <w:tcW w:w="10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9A441F" w14:textId="77777777" w:rsidR="004E38C7" w:rsidRPr="00993251" w:rsidRDefault="004E38C7" w:rsidP="00C8036B">
            <w:pPr>
              <w:spacing w:after="0" w:line="240" w:lineRule="auto"/>
              <w:jc w:val="right"/>
              <w:rPr>
                <w:rFonts w:ascii="Calibri" w:eastAsia="Corbel" w:hAnsi="Calibri" w:cs="Calibri"/>
                <w:b/>
                <w:bCs/>
                <w:sz w:val="16"/>
                <w:szCs w:val="16"/>
                <w:lang w:bidi="it-IT"/>
              </w:rPr>
            </w:pPr>
            <w:r>
              <w:rPr>
                <w:rFonts w:ascii="Calibri" w:eastAsia="Corbel" w:hAnsi="Calibri" w:cs="Calibri"/>
                <w:b/>
                <w:bCs/>
                <w:sz w:val="16"/>
                <w:szCs w:val="16"/>
                <w:lang w:bidi="it-IT"/>
              </w:rPr>
              <w:t>30</w:t>
            </w:r>
          </w:p>
        </w:tc>
        <w:tc>
          <w:tcPr>
            <w:tcW w:w="10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342131" w14:textId="77777777" w:rsidR="004E38C7" w:rsidRPr="00993251" w:rsidRDefault="004E38C7" w:rsidP="00C8036B">
            <w:pPr>
              <w:spacing w:after="0" w:line="240" w:lineRule="auto"/>
              <w:jc w:val="right"/>
              <w:rPr>
                <w:rFonts w:ascii="Calibri" w:eastAsia="Corbel" w:hAnsi="Calibri" w:cs="Calibri"/>
                <w:b/>
                <w:bCs/>
                <w:sz w:val="16"/>
                <w:szCs w:val="16"/>
                <w:lang w:bidi="it-IT"/>
              </w:rPr>
            </w:pPr>
            <w:r>
              <w:rPr>
                <w:rFonts w:ascii="Calibri" w:eastAsia="Corbel" w:hAnsi="Calibri" w:cs="Calibri"/>
                <w:b/>
                <w:bCs/>
                <w:sz w:val="16"/>
                <w:szCs w:val="16"/>
                <w:lang w:bidi="it-IT"/>
              </w:rPr>
              <w:t>918</w:t>
            </w:r>
          </w:p>
        </w:tc>
        <w:tc>
          <w:tcPr>
            <w:tcW w:w="9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EA3D08" w14:textId="77777777" w:rsidR="004E38C7" w:rsidRPr="00993251" w:rsidRDefault="004E38C7" w:rsidP="00C8036B">
            <w:pPr>
              <w:spacing w:after="0" w:line="240" w:lineRule="auto"/>
              <w:jc w:val="right"/>
              <w:rPr>
                <w:rFonts w:ascii="Calibri" w:eastAsia="Corbel" w:hAnsi="Calibri" w:cs="Calibri"/>
                <w:b/>
                <w:bCs/>
                <w:sz w:val="16"/>
                <w:szCs w:val="16"/>
                <w:lang w:bidi="it-IT"/>
              </w:rPr>
            </w:pPr>
            <w:r>
              <w:rPr>
                <w:rFonts w:ascii="Calibri" w:eastAsia="Corbel" w:hAnsi="Calibri" w:cs="Calibri"/>
                <w:b/>
                <w:bCs/>
                <w:sz w:val="16"/>
                <w:szCs w:val="16"/>
                <w:lang w:bidi="it-IT"/>
              </w:rPr>
              <w:t>336.536</w:t>
            </w:r>
          </w:p>
        </w:tc>
        <w:tc>
          <w:tcPr>
            <w:tcW w:w="10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34027E" w14:textId="77777777" w:rsidR="004E38C7" w:rsidRPr="00993251" w:rsidRDefault="004E38C7" w:rsidP="00C8036B">
            <w:pPr>
              <w:spacing w:after="0" w:line="240" w:lineRule="auto"/>
              <w:jc w:val="right"/>
              <w:rPr>
                <w:rFonts w:ascii="Calibri" w:eastAsia="Corbel" w:hAnsi="Calibri" w:cs="Calibri"/>
                <w:b/>
                <w:bCs/>
                <w:sz w:val="16"/>
                <w:szCs w:val="16"/>
                <w:lang w:bidi="it-IT"/>
              </w:rPr>
            </w:pPr>
            <w:r>
              <w:rPr>
                <w:rFonts w:ascii="Calibri" w:eastAsia="Corbel" w:hAnsi="Calibri" w:cs="Calibri"/>
                <w:b/>
                <w:bCs/>
                <w:sz w:val="16"/>
                <w:szCs w:val="16"/>
                <w:lang w:bidi="it-IT"/>
              </w:rPr>
              <w:t>366</w:t>
            </w:r>
          </w:p>
        </w:tc>
        <w:tc>
          <w:tcPr>
            <w:tcW w:w="10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508A86" w14:textId="77777777" w:rsidR="004E38C7" w:rsidRPr="00993251" w:rsidRDefault="004E38C7" w:rsidP="00C8036B">
            <w:pPr>
              <w:spacing w:after="0" w:line="240" w:lineRule="auto"/>
              <w:jc w:val="right"/>
              <w:rPr>
                <w:rFonts w:ascii="Calibri" w:eastAsia="Corbel" w:hAnsi="Calibri" w:cs="Calibri"/>
                <w:b/>
                <w:bCs/>
                <w:sz w:val="16"/>
                <w:szCs w:val="16"/>
                <w:lang w:bidi="it-IT"/>
              </w:rPr>
            </w:pPr>
            <w:r>
              <w:rPr>
                <w:rFonts w:ascii="Calibri" w:eastAsia="Corbel" w:hAnsi="Calibri" w:cs="Calibri"/>
                <w:b/>
                <w:bCs/>
                <w:sz w:val="16"/>
                <w:szCs w:val="16"/>
                <w:lang w:bidi="it-IT"/>
              </w:rPr>
              <w:t>4.341</w:t>
            </w:r>
          </w:p>
        </w:tc>
        <w:tc>
          <w:tcPr>
            <w:tcW w:w="10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DED59F" w14:textId="77777777" w:rsidR="004E38C7" w:rsidRPr="00993251" w:rsidRDefault="004E38C7" w:rsidP="00C8036B">
            <w:pPr>
              <w:spacing w:after="0" w:line="240" w:lineRule="auto"/>
              <w:jc w:val="right"/>
              <w:rPr>
                <w:rFonts w:ascii="Calibri" w:eastAsia="Corbel" w:hAnsi="Calibri" w:cs="Calibri"/>
                <w:b/>
                <w:bCs/>
                <w:sz w:val="16"/>
                <w:szCs w:val="16"/>
                <w:lang w:bidi="it-IT"/>
              </w:rPr>
            </w:pPr>
            <w:r>
              <w:rPr>
                <w:rFonts w:ascii="Calibri" w:eastAsia="Corbel" w:hAnsi="Calibri" w:cs="Calibri"/>
                <w:b/>
                <w:bCs/>
                <w:sz w:val="16"/>
                <w:szCs w:val="16"/>
                <w:lang w:bidi="it-IT"/>
              </w:rPr>
              <w:t>1.487.880</w:t>
            </w:r>
          </w:p>
        </w:tc>
        <w:tc>
          <w:tcPr>
            <w:tcW w:w="7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B635A5" w14:textId="77777777" w:rsidR="004E38C7" w:rsidRPr="00993251" w:rsidRDefault="004E38C7" w:rsidP="00C8036B">
            <w:pPr>
              <w:spacing w:after="0" w:line="240" w:lineRule="auto"/>
              <w:jc w:val="right"/>
              <w:rPr>
                <w:rFonts w:ascii="Calibri" w:eastAsia="Corbel" w:hAnsi="Calibri" w:cs="Calibri"/>
                <w:b/>
                <w:bCs/>
                <w:sz w:val="16"/>
                <w:szCs w:val="16"/>
                <w:lang w:bidi="it-IT"/>
              </w:rPr>
            </w:pPr>
            <w:r>
              <w:rPr>
                <w:rFonts w:ascii="Calibri" w:eastAsia="Corbel" w:hAnsi="Calibri" w:cs="Calibri"/>
                <w:b/>
                <w:bCs/>
                <w:sz w:val="16"/>
                <w:szCs w:val="16"/>
                <w:lang w:bidi="it-IT"/>
              </w:rPr>
              <w:t>396</w:t>
            </w:r>
          </w:p>
        </w:tc>
        <w:tc>
          <w:tcPr>
            <w:tcW w:w="82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234AF3E" w14:textId="77777777" w:rsidR="004E38C7" w:rsidRPr="00993251" w:rsidRDefault="004E38C7" w:rsidP="00C8036B">
            <w:pPr>
              <w:spacing w:after="0" w:line="240" w:lineRule="auto"/>
              <w:jc w:val="right"/>
              <w:rPr>
                <w:rFonts w:ascii="Calibri" w:eastAsia="Corbel" w:hAnsi="Calibri" w:cs="Calibri"/>
                <w:b/>
                <w:bCs/>
                <w:sz w:val="16"/>
                <w:szCs w:val="16"/>
                <w:lang w:bidi="it-IT"/>
              </w:rPr>
            </w:pPr>
            <w:r>
              <w:rPr>
                <w:rFonts w:ascii="Calibri" w:eastAsia="Corbel" w:hAnsi="Calibri" w:cs="Calibri"/>
                <w:b/>
                <w:bCs/>
                <w:sz w:val="16"/>
                <w:szCs w:val="16"/>
                <w:lang w:bidi="it-IT"/>
              </w:rPr>
              <w:t>5.259</w:t>
            </w:r>
          </w:p>
        </w:tc>
        <w:tc>
          <w:tcPr>
            <w:tcW w:w="85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33AF1E" w14:textId="77777777" w:rsidR="004E38C7" w:rsidRPr="00993251" w:rsidRDefault="004E38C7" w:rsidP="00C8036B">
            <w:pPr>
              <w:spacing w:after="0" w:line="240" w:lineRule="auto"/>
              <w:jc w:val="right"/>
              <w:rPr>
                <w:rFonts w:ascii="Calibri" w:eastAsia="Corbel" w:hAnsi="Calibri" w:cs="Calibri"/>
                <w:b/>
                <w:bCs/>
                <w:sz w:val="16"/>
                <w:szCs w:val="16"/>
                <w:lang w:bidi="it-IT"/>
              </w:rPr>
            </w:pPr>
            <w:r>
              <w:rPr>
                <w:rFonts w:ascii="Calibri" w:eastAsia="Corbel" w:hAnsi="Calibri" w:cs="Calibri"/>
                <w:b/>
                <w:bCs/>
                <w:sz w:val="16"/>
                <w:szCs w:val="16"/>
                <w:lang w:bidi="it-IT"/>
              </w:rPr>
              <w:t>1.820.416</w:t>
            </w:r>
          </w:p>
        </w:tc>
      </w:tr>
    </w:tbl>
    <w:p w14:paraId="13F0ADEC" w14:textId="77777777" w:rsidR="004E38C7" w:rsidRPr="004E168F" w:rsidRDefault="004E38C7" w:rsidP="004E38C7">
      <w:pPr>
        <w:spacing w:after="0" w:line="360" w:lineRule="auto"/>
        <w:jc w:val="both"/>
        <w:rPr>
          <w:rFonts w:ascii="Calibri" w:eastAsia="Corbel" w:hAnsi="Calibri" w:cs="Calibri"/>
          <w:color w:val="404040"/>
          <w:sz w:val="16"/>
          <w:szCs w:val="16"/>
          <w:lang w:bidi="it-IT"/>
        </w:rPr>
      </w:pPr>
      <w:r w:rsidRPr="004E168F">
        <w:rPr>
          <w:rFonts w:ascii="Calibri" w:eastAsia="Corbel" w:hAnsi="Calibri" w:cs="Calibri"/>
          <w:color w:val="404040"/>
          <w:sz w:val="16"/>
          <w:szCs w:val="16"/>
          <w:lang w:bidi="it-IT"/>
        </w:rPr>
        <w:t>Fonte: Regione Umbria – Statistiche del turismo</w:t>
      </w:r>
    </w:p>
    <w:p w14:paraId="134D021E" w14:textId="77777777" w:rsidR="004E38C7" w:rsidRDefault="004E38C7" w:rsidP="004E38C7">
      <w:pPr>
        <w:spacing w:after="0" w:line="240" w:lineRule="auto"/>
        <w:jc w:val="both"/>
        <w:rPr>
          <w:rFonts w:ascii="Calibri" w:eastAsia="Corbel" w:hAnsi="Calibri" w:cs="Calibri"/>
          <w:color w:val="000000"/>
          <w:sz w:val="24"/>
          <w:szCs w:val="24"/>
          <w:lang w:bidi="it-IT"/>
        </w:rPr>
      </w:pPr>
      <w:r w:rsidRPr="004E168F">
        <w:rPr>
          <w:rFonts w:ascii="Calibri" w:eastAsia="Corbel" w:hAnsi="Calibri" w:cs="Calibri"/>
          <w:color w:val="000000"/>
          <w:sz w:val="24"/>
          <w:szCs w:val="24"/>
          <w:lang w:bidi="it-IT"/>
        </w:rPr>
        <w:t>La situazione registrata negli otto Comuni dell’Unione rispecchia l’andamento regionale: flessione dei flussi turistici dal 2019 al 2020 ed incremen</w:t>
      </w:r>
      <w:r>
        <w:rPr>
          <w:rFonts w:ascii="Calibri" w:eastAsia="Corbel" w:hAnsi="Calibri" w:cs="Calibri"/>
          <w:color w:val="000000"/>
          <w:sz w:val="24"/>
          <w:szCs w:val="24"/>
          <w:lang w:bidi="it-IT"/>
        </w:rPr>
        <w:t>to dal 2020 al 2022</w:t>
      </w:r>
      <w:r w:rsidRPr="004E168F">
        <w:rPr>
          <w:rFonts w:ascii="Calibri" w:eastAsia="Corbel" w:hAnsi="Calibri" w:cs="Calibri"/>
          <w:color w:val="000000"/>
          <w:sz w:val="24"/>
          <w:szCs w:val="24"/>
          <w:lang w:bidi="it-IT"/>
        </w:rPr>
        <w:t>, come dimostrano i dati nella tabella seguente ed il successivo grafico.</w:t>
      </w:r>
    </w:p>
    <w:p w14:paraId="0C56E20A" w14:textId="77777777" w:rsidR="004E38C7" w:rsidRDefault="004E38C7" w:rsidP="004E38C7">
      <w:pPr>
        <w:spacing w:after="0" w:line="240" w:lineRule="auto"/>
        <w:jc w:val="both"/>
        <w:rPr>
          <w:rFonts w:ascii="Calibri" w:eastAsia="Corbel" w:hAnsi="Calibri" w:cs="Calibri"/>
          <w:color w:val="000000"/>
          <w:sz w:val="24"/>
          <w:szCs w:val="24"/>
          <w:lang w:bidi="it-IT"/>
        </w:rPr>
      </w:pPr>
    </w:p>
    <w:tbl>
      <w:tblPr>
        <w:tblW w:w="5000" w:type="pct"/>
        <w:tblCellMar>
          <w:left w:w="70" w:type="dxa"/>
          <w:right w:w="70" w:type="dxa"/>
        </w:tblCellMar>
        <w:tblLook w:val="04A0" w:firstRow="1" w:lastRow="0" w:firstColumn="1" w:lastColumn="0" w:noHBand="0" w:noVBand="1"/>
      </w:tblPr>
      <w:tblGrid>
        <w:gridCol w:w="2288"/>
        <w:gridCol w:w="764"/>
        <w:gridCol w:w="1104"/>
        <w:gridCol w:w="764"/>
        <w:gridCol w:w="1104"/>
        <w:gridCol w:w="764"/>
        <w:gridCol w:w="1105"/>
        <w:gridCol w:w="765"/>
        <w:gridCol w:w="1103"/>
      </w:tblGrid>
      <w:tr w:rsidR="004E38C7" w:rsidRPr="00FB2F19" w14:paraId="66A14266" w14:textId="77777777" w:rsidTr="00C8036B">
        <w:trPr>
          <w:trHeight w:val="315"/>
        </w:trPr>
        <w:tc>
          <w:tcPr>
            <w:tcW w:w="1113"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C2A4264" w14:textId="77777777" w:rsidR="004E38C7" w:rsidRPr="00FB2F19" w:rsidRDefault="004E38C7" w:rsidP="00C8036B">
            <w:pPr>
              <w:spacing w:after="0" w:line="240" w:lineRule="auto"/>
              <w:jc w:val="center"/>
              <w:rPr>
                <w:rFonts w:ascii="Calibri" w:eastAsia="Times New Roman" w:hAnsi="Calibri" w:cs="Calibri"/>
                <w:b/>
                <w:bCs/>
                <w:color w:val="000000"/>
                <w:sz w:val="20"/>
                <w:szCs w:val="20"/>
              </w:rPr>
            </w:pPr>
            <w:r w:rsidRPr="00FB2F19">
              <w:rPr>
                <w:rFonts w:ascii="Calibri" w:eastAsia="Times New Roman" w:hAnsi="Calibri" w:cs="Calibri"/>
                <w:b/>
                <w:bCs/>
                <w:color w:val="000000"/>
                <w:sz w:val="20"/>
                <w:szCs w:val="20"/>
              </w:rPr>
              <w:t>COMUNE</w:t>
            </w:r>
          </w:p>
        </w:tc>
        <w:tc>
          <w:tcPr>
            <w:tcW w:w="97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C41EF55" w14:textId="77777777" w:rsidR="004E38C7" w:rsidRPr="00FB2F19" w:rsidRDefault="004E38C7" w:rsidP="00C8036B">
            <w:pPr>
              <w:spacing w:after="0" w:line="240" w:lineRule="auto"/>
              <w:jc w:val="center"/>
              <w:rPr>
                <w:rFonts w:ascii="Calibri" w:eastAsia="Times New Roman" w:hAnsi="Calibri" w:cs="Calibri"/>
                <w:b/>
                <w:bCs/>
                <w:color w:val="000000"/>
                <w:sz w:val="20"/>
                <w:szCs w:val="20"/>
              </w:rPr>
            </w:pPr>
            <w:r w:rsidRPr="00FB2F19">
              <w:rPr>
                <w:rFonts w:ascii="Calibri" w:eastAsia="Times New Roman" w:hAnsi="Calibri" w:cs="Calibri"/>
                <w:b/>
                <w:bCs/>
                <w:color w:val="000000"/>
                <w:sz w:val="20"/>
                <w:szCs w:val="20"/>
              </w:rPr>
              <w:t>TOTALI 2019</w:t>
            </w:r>
          </w:p>
        </w:tc>
        <w:tc>
          <w:tcPr>
            <w:tcW w:w="97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8879D92" w14:textId="77777777" w:rsidR="004E38C7" w:rsidRPr="00FB2F19" w:rsidRDefault="004E38C7" w:rsidP="00C8036B">
            <w:pPr>
              <w:spacing w:after="0" w:line="240" w:lineRule="auto"/>
              <w:jc w:val="center"/>
              <w:rPr>
                <w:rFonts w:ascii="Calibri" w:eastAsia="Times New Roman" w:hAnsi="Calibri" w:cs="Calibri"/>
                <w:b/>
                <w:bCs/>
                <w:color w:val="000000"/>
                <w:sz w:val="20"/>
                <w:szCs w:val="20"/>
              </w:rPr>
            </w:pPr>
            <w:r w:rsidRPr="00FB2F19">
              <w:rPr>
                <w:rFonts w:ascii="Calibri" w:eastAsia="Times New Roman" w:hAnsi="Calibri" w:cs="Calibri"/>
                <w:b/>
                <w:bCs/>
                <w:color w:val="000000"/>
                <w:sz w:val="20"/>
                <w:szCs w:val="20"/>
              </w:rPr>
              <w:t>TOTALI 2020</w:t>
            </w:r>
          </w:p>
        </w:tc>
        <w:tc>
          <w:tcPr>
            <w:tcW w:w="972" w:type="pct"/>
            <w:gridSpan w:val="2"/>
            <w:tcBorders>
              <w:top w:val="single" w:sz="8" w:space="0" w:color="auto"/>
              <w:left w:val="nil"/>
              <w:bottom w:val="single" w:sz="8" w:space="0" w:color="auto"/>
              <w:right w:val="nil"/>
            </w:tcBorders>
            <w:shd w:val="clear" w:color="auto" w:fill="auto"/>
            <w:noWrap/>
            <w:vAlign w:val="center"/>
            <w:hideMark/>
          </w:tcPr>
          <w:p w14:paraId="55B4B019" w14:textId="77777777" w:rsidR="004E38C7" w:rsidRPr="00FB2F19" w:rsidRDefault="004E38C7" w:rsidP="00C8036B">
            <w:pPr>
              <w:spacing w:after="0" w:line="240" w:lineRule="auto"/>
              <w:jc w:val="center"/>
              <w:rPr>
                <w:rFonts w:ascii="Calibri" w:eastAsia="Times New Roman" w:hAnsi="Calibri" w:cs="Calibri"/>
                <w:b/>
                <w:bCs/>
                <w:color w:val="000000"/>
                <w:sz w:val="20"/>
                <w:szCs w:val="20"/>
              </w:rPr>
            </w:pPr>
            <w:r w:rsidRPr="00FB2F19">
              <w:rPr>
                <w:rFonts w:ascii="Calibri" w:eastAsia="Times New Roman" w:hAnsi="Calibri" w:cs="Calibri"/>
                <w:b/>
                <w:bCs/>
                <w:color w:val="000000"/>
                <w:sz w:val="20"/>
                <w:szCs w:val="20"/>
              </w:rPr>
              <w:t>TOTALI 2021</w:t>
            </w:r>
          </w:p>
        </w:tc>
        <w:tc>
          <w:tcPr>
            <w:tcW w:w="972" w:type="pct"/>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0FD4828E" w14:textId="77777777" w:rsidR="004E38C7" w:rsidRPr="00FB2F19" w:rsidRDefault="004E38C7" w:rsidP="00C8036B">
            <w:pPr>
              <w:spacing w:after="0" w:line="240" w:lineRule="auto"/>
              <w:jc w:val="center"/>
              <w:rPr>
                <w:rFonts w:ascii="Calibri" w:eastAsia="Times New Roman" w:hAnsi="Calibri" w:cs="Calibri"/>
                <w:b/>
                <w:bCs/>
                <w:color w:val="000000"/>
                <w:sz w:val="20"/>
                <w:szCs w:val="20"/>
              </w:rPr>
            </w:pPr>
            <w:r w:rsidRPr="00FB2F19">
              <w:rPr>
                <w:rFonts w:ascii="Calibri" w:eastAsia="Times New Roman" w:hAnsi="Calibri" w:cs="Calibri"/>
                <w:b/>
                <w:bCs/>
                <w:color w:val="000000"/>
                <w:sz w:val="20"/>
                <w:szCs w:val="20"/>
              </w:rPr>
              <w:t>TOTALI 2022</w:t>
            </w:r>
          </w:p>
        </w:tc>
      </w:tr>
      <w:tr w:rsidR="004E38C7" w:rsidRPr="00FB2F19" w14:paraId="7FF65DC4" w14:textId="77777777" w:rsidTr="00C8036B">
        <w:trPr>
          <w:trHeight w:val="315"/>
        </w:trPr>
        <w:tc>
          <w:tcPr>
            <w:tcW w:w="1113" w:type="pct"/>
            <w:vMerge/>
            <w:tcBorders>
              <w:top w:val="single" w:sz="8" w:space="0" w:color="auto"/>
              <w:left w:val="single" w:sz="8" w:space="0" w:color="auto"/>
              <w:bottom w:val="single" w:sz="8" w:space="0" w:color="000000"/>
              <w:right w:val="single" w:sz="8" w:space="0" w:color="auto"/>
            </w:tcBorders>
            <w:vAlign w:val="center"/>
            <w:hideMark/>
          </w:tcPr>
          <w:p w14:paraId="537D2177" w14:textId="77777777" w:rsidR="004E38C7" w:rsidRPr="00FB2F19" w:rsidRDefault="004E38C7" w:rsidP="00C8036B">
            <w:pPr>
              <w:spacing w:after="0" w:line="240" w:lineRule="auto"/>
              <w:rPr>
                <w:rFonts w:ascii="Calibri" w:eastAsia="Times New Roman" w:hAnsi="Calibri" w:cs="Calibri"/>
                <w:b/>
                <w:bCs/>
                <w:color w:val="000000"/>
                <w:sz w:val="20"/>
                <w:szCs w:val="20"/>
              </w:rPr>
            </w:pPr>
          </w:p>
        </w:tc>
        <w:tc>
          <w:tcPr>
            <w:tcW w:w="399" w:type="pct"/>
            <w:tcBorders>
              <w:top w:val="nil"/>
              <w:left w:val="nil"/>
              <w:bottom w:val="single" w:sz="8" w:space="0" w:color="auto"/>
              <w:right w:val="single" w:sz="8" w:space="0" w:color="auto"/>
            </w:tcBorders>
            <w:shd w:val="clear" w:color="auto" w:fill="auto"/>
            <w:noWrap/>
            <w:vAlign w:val="center"/>
            <w:hideMark/>
          </w:tcPr>
          <w:p w14:paraId="0279A6FA" w14:textId="77777777" w:rsidR="004E38C7" w:rsidRPr="00FB2F19" w:rsidRDefault="004E38C7" w:rsidP="00C8036B">
            <w:pPr>
              <w:spacing w:after="0" w:line="240" w:lineRule="auto"/>
              <w:jc w:val="center"/>
              <w:rPr>
                <w:rFonts w:ascii="Calibri" w:eastAsia="Times New Roman" w:hAnsi="Calibri" w:cs="Calibri"/>
                <w:b/>
                <w:bCs/>
                <w:color w:val="000000"/>
                <w:sz w:val="20"/>
                <w:szCs w:val="20"/>
              </w:rPr>
            </w:pPr>
            <w:r w:rsidRPr="00FB2F19">
              <w:rPr>
                <w:rFonts w:ascii="Calibri" w:eastAsia="Times New Roman" w:hAnsi="Calibri" w:cs="Calibri"/>
                <w:b/>
                <w:bCs/>
                <w:color w:val="000000"/>
                <w:sz w:val="20"/>
                <w:szCs w:val="20"/>
              </w:rPr>
              <w:t xml:space="preserve">ARRIVI </w:t>
            </w:r>
          </w:p>
        </w:tc>
        <w:tc>
          <w:tcPr>
            <w:tcW w:w="573" w:type="pct"/>
            <w:tcBorders>
              <w:top w:val="nil"/>
              <w:left w:val="nil"/>
              <w:bottom w:val="single" w:sz="8" w:space="0" w:color="auto"/>
              <w:right w:val="single" w:sz="8" w:space="0" w:color="auto"/>
            </w:tcBorders>
            <w:shd w:val="clear" w:color="auto" w:fill="auto"/>
            <w:noWrap/>
            <w:vAlign w:val="center"/>
            <w:hideMark/>
          </w:tcPr>
          <w:p w14:paraId="10078902" w14:textId="77777777" w:rsidR="004E38C7" w:rsidRPr="00FB2F19" w:rsidRDefault="004E38C7" w:rsidP="00C8036B">
            <w:pPr>
              <w:spacing w:after="0" w:line="240" w:lineRule="auto"/>
              <w:jc w:val="center"/>
              <w:rPr>
                <w:rFonts w:ascii="Calibri" w:eastAsia="Times New Roman" w:hAnsi="Calibri" w:cs="Calibri"/>
                <w:b/>
                <w:bCs/>
                <w:color w:val="000000"/>
                <w:sz w:val="20"/>
                <w:szCs w:val="20"/>
              </w:rPr>
            </w:pPr>
            <w:r w:rsidRPr="00FB2F19">
              <w:rPr>
                <w:rFonts w:ascii="Calibri" w:eastAsia="Times New Roman" w:hAnsi="Calibri" w:cs="Calibri"/>
                <w:b/>
                <w:bCs/>
                <w:color w:val="000000"/>
                <w:sz w:val="20"/>
                <w:szCs w:val="20"/>
              </w:rPr>
              <w:t>PRESENZE</w:t>
            </w:r>
          </w:p>
        </w:tc>
        <w:tc>
          <w:tcPr>
            <w:tcW w:w="399" w:type="pct"/>
            <w:tcBorders>
              <w:top w:val="nil"/>
              <w:left w:val="nil"/>
              <w:bottom w:val="single" w:sz="8" w:space="0" w:color="auto"/>
              <w:right w:val="single" w:sz="8" w:space="0" w:color="auto"/>
            </w:tcBorders>
            <w:shd w:val="clear" w:color="auto" w:fill="auto"/>
            <w:noWrap/>
            <w:vAlign w:val="center"/>
            <w:hideMark/>
          </w:tcPr>
          <w:p w14:paraId="0C1FD073" w14:textId="77777777" w:rsidR="004E38C7" w:rsidRPr="00FB2F19" w:rsidRDefault="004E38C7" w:rsidP="00C8036B">
            <w:pPr>
              <w:spacing w:after="0" w:line="240" w:lineRule="auto"/>
              <w:jc w:val="center"/>
              <w:rPr>
                <w:rFonts w:ascii="Calibri" w:eastAsia="Times New Roman" w:hAnsi="Calibri" w:cs="Calibri"/>
                <w:b/>
                <w:bCs/>
                <w:color w:val="000000"/>
                <w:sz w:val="20"/>
                <w:szCs w:val="20"/>
              </w:rPr>
            </w:pPr>
            <w:r w:rsidRPr="00FB2F19">
              <w:rPr>
                <w:rFonts w:ascii="Calibri" w:eastAsia="Times New Roman" w:hAnsi="Calibri" w:cs="Calibri"/>
                <w:b/>
                <w:bCs/>
                <w:color w:val="000000"/>
                <w:sz w:val="20"/>
                <w:szCs w:val="20"/>
              </w:rPr>
              <w:t xml:space="preserve">ARRIVI </w:t>
            </w:r>
          </w:p>
        </w:tc>
        <w:tc>
          <w:tcPr>
            <w:tcW w:w="573" w:type="pct"/>
            <w:tcBorders>
              <w:top w:val="nil"/>
              <w:left w:val="nil"/>
              <w:bottom w:val="single" w:sz="8" w:space="0" w:color="auto"/>
              <w:right w:val="single" w:sz="8" w:space="0" w:color="auto"/>
            </w:tcBorders>
            <w:shd w:val="clear" w:color="auto" w:fill="auto"/>
            <w:noWrap/>
            <w:vAlign w:val="center"/>
            <w:hideMark/>
          </w:tcPr>
          <w:p w14:paraId="3B8C712B" w14:textId="77777777" w:rsidR="004E38C7" w:rsidRPr="00FB2F19" w:rsidRDefault="004E38C7" w:rsidP="00C8036B">
            <w:pPr>
              <w:spacing w:after="0" w:line="240" w:lineRule="auto"/>
              <w:jc w:val="center"/>
              <w:rPr>
                <w:rFonts w:ascii="Calibri" w:eastAsia="Times New Roman" w:hAnsi="Calibri" w:cs="Calibri"/>
                <w:b/>
                <w:bCs/>
                <w:color w:val="000000"/>
                <w:sz w:val="20"/>
                <w:szCs w:val="20"/>
              </w:rPr>
            </w:pPr>
            <w:r w:rsidRPr="00FB2F19">
              <w:rPr>
                <w:rFonts w:ascii="Calibri" w:eastAsia="Times New Roman" w:hAnsi="Calibri" w:cs="Calibri"/>
                <w:b/>
                <w:bCs/>
                <w:color w:val="000000"/>
                <w:sz w:val="20"/>
                <w:szCs w:val="20"/>
              </w:rPr>
              <w:t>PRESENZE</w:t>
            </w:r>
          </w:p>
        </w:tc>
        <w:tc>
          <w:tcPr>
            <w:tcW w:w="399" w:type="pct"/>
            <w:tcBorders>
              <w:top w:val="nil"/>
              <w:left w:val="nil"/>
              <w:bottom w:val="single" w:sz="8" w:space="0" w:color="auto"/>
              <w:right w:val="single" w:sz="8" w:space="0" w:color="auto"/>
            </w:tcBorders>
            <w:shd w:val="clear" w:color="auto" w:fill="auto"/>
            <w:noWrap/>
            <w:vAlign w:val="center"/>
            <w:hideMark/>
          </w:tcPr>
          <w:p w14:paraId="15DE4A9A" w14:textId="77777777" w:rsidR="004E38C7" w:rsidRPr="00FB2F19" w:rsidRDefault="004E38C7" w:rsidP="00C8036B">
            <w:pPr>
              <w:spacing w:after="0" w:line="240" w:lineRule="auto"/>
              <w:jc w:val="center"/>
              <w:rPr>
                <w:rFonts w:ascii="Calibri" w:eastAsia="Times New Roman" w:hAnsi="Calibri" w:cs="Calibri"/>
                <w:b/>
                <w:bCs/>
                <w:color w:val="000000"/>
                <w:sz w:val="20"/>
                <w:szCs w:val="20"/>
              </w:rPr>
            </w:pPr>
            <w:r w:rsidRPr="00FB2F19">
              <w:rPr>
                <w:rFonts w:ascii="Calibri" w:eastAsia="Times New Roman" w:hAnsi="Calibri" w:cs="Calibri"/>
                <w:b/>
                <w:bCs/>
                <w:color w:val="000000"/>
                <w:sz w:val="20"/>
                <w:szCs w:val="20"/>
              </w:rPr>
              <w:t xml:space="preserve">ARRIVI </w:t>
            </w:r>
          </w:p>
        </w:tc>
        <w:tc>
          <w:tcPr>
            <w:tcW w:w="573" w:type="pct"/>
            <w:tcBorders>
              <w:top w:val="nil"/>
              <w:left w:val="nil"/>
              <w:bottom w:val="single" w:sz="8" w:space="0" w:color="auto"/>
              <w:right w:val="nil"/>
            </w:tcBorders>
            <w:shd w:val="clear" w:color="auto" w:fill="auto"/>
            <w:noWrap/>
            <w:vAlign w:val="center"/>
            <w:hideMark/>
          </w:tcPr>
          <w:p w14:paraId="0BE0B078" w14:textId="77777777" w:rsidR="004E38C7" w:rsidRPr="00FB2F19" w:rsidRDefault="004E38C7" w:rsidP="00C8036B">
            <w:pPr>
              <w:spacing w:after="0" w:line="240" w:lineRule="auto"/>
              <w:jc w:val="center"/>
              <w:rPr>
                <w:rFonts w:ascii="Calibri" w:eastAsia="Times New Roman" w:hAnsi="Calibri" w:cs="Calibri"/>
                <w:b/>
                <w:bCs/>
                <w:color w:val="000000"/>
                <w:sz w:val="20"/>
                <w:szCs w:val="20"/>
              </w:rPr>
            </w:pPr>
            <w:r w:rsidRPr="00FB2F19">
              <w:rPr>
                <w:rFonts w:ascii="Calibri" w:eastAsia="Times New Roman" w:hAnsi="Calibri" w:cs="Calibri"/>
                <w:b/>
                <w:bCs/>
                <w:color w:val="000000"/>
                <w:sz w:val="20"/>
                <w:szCs w:val="20"/>
              </w:rPr>
              <w:t>PRESENZE</w:t>
            </w:r>
          </w:p>
        </w:tc>
        <w:tc>
          <w:tcPr>
            <w:tcW w:w="399" w:type="pct"/>
            <w:tcBorders>
              <w:top w:val="nil"/>
              <w:left w:val="single" w:sz="8" w:space="0" w:color="auto"/>
              <w:bottom w:val="single" w:sz="4" w:space="0" w:color="auto"/>
              <w:right w:val="single" w:sz="4" w:space="0" w:color="auto"/>
            </w:tcBorders>
            <w:shd w:val="clear" w:color="auto" w:fill="auto"/>
            <w:noWrap/>
            <w:vAlign w:val="center"/>
            <w:hideMark/>
          </w:tcPr>
          <w:p w14:paraId="45DE99C0" w14:textId="77777777" w:rsidR="004E38C7" w:rsidRPr="00FB2F19" w:rsidRDefault="004E38C7" w:rsidP="00C8036B">
            <w:pPr>
              <w:spacing w:after="0" w:line="240" w:lineRule="auto"/>
              <w:jc w:val="center"/>
              <w:rPr>
                <w:rFonts w:ascii="Calibri" w:eastAsia="Times New Roman" w:hAnsi="Calibri" w:cs="Calibri"/>
                <w:b/>
                <w:bCs/>
                <w:color w:val="000000"/>
                <w:sz w:val="20"/>
                <w:szCs w:val="20"/>
              </w:rPr>
            </w:pPr>
            <w:r w:rsidRPr="00FB2F19">
              <w:rPr>
                <w:rFonts w:ascii="Calibri" w:eastAsia="Times New Roman" w:hAnsi="Calibri" w:cs="Calibri"/>
                <w:b/>
                <w:bCs/>
                <w:color w:val="000000"/>
                <w:sz w:val="20"/>
                <w:szCs w:val="20"/>
              </w:rPr>
              <w:t xml:space="preserve">ARRIVI </w:t>
            </w:r>
          </w:p>
        </w:tc>
        <w:tc>
          <w:tcPr>
            <w:tcW w:w="573" w:type="pct"/>
            <w:tcBorders>
              <w:top w:val="nil"/>
              <w:left w:val="nil"/>
              <w:bottom w:val="single" w:sz="4" w:space="0" w:color="auto"/>
              <w:right w:val="single" w:sz="8" w:space="0" w:color="auto"/>
            </w:tcBorders>
            <w:shd w:val="clear" w:color="auto" w:fill="auto"/>
            <w:noWrap/>
            <w:vAlign w:val="center"/>
            <w:hideMark/>
          </w:tcPr>
          <w:p w14:paraId="07BD3066" w14:textId="77777777" w:rsidR="004E38C7" w:rsidRPr="00FB2F19" w:rsidRDefault="004E38C7" w:rsidP="00C8036B">
            <w:pPr>
              <w:spacing w:after="0" w:line="240" w:lineRule="auto"/>
              <w:jc w:val="center"/>
              <w:rPr>
                <w:rFonts w:ascii="Calibri" w:eastAsia="Times New Roman" w:hAnsi="Calibri" w:cs="Calibri"/>
                <w:b/>
                <w:bCs/>
                <w:color w:val="000000"/>
                <w:sz w:val="20"/>
                <w:szCs w:val="20"/>
              </w:rPr>
            </w:pPr>
            <w:r w:rsidRPr="00FB2F19">
              <w:rPr>
                <w:rFonts w:ascii="Calibri" w:eastAsia="Times New Roman" w:hAnsi="Calibri" w:cs="Calibri"/>
                <w:b/>
                <w:bCs/>
                <w:color w:val="000000"/>
                <w:sz w:val="20"/>
                <w:szCs w:val="20"/>
              </w:rPr>
              <w:t>PRESENZE</w:t>
            </w:r>
          </w:p>
        </w:tc>
      </w:tr>
      <w:tr w:rsidR="004E38C7" w:rsidRPr="00FB2F19" w14:paraId="193CF460" w14:textId="77777777" w:rsidTr="00C8036B">
        <w:trPr>
          <w:trHeight w:val="315"/>
        </w:trPr>
        <w:tc>
          <w:tcPr>
            <w:tcW w:w="1113" w:type="pct"/>
            <w:tcBorders>
              <w:top w:val="nil"/>
              <w:left w:val="single" w:sz="8" w:space="0" w:color="auto"/>
              <w:bottom w:val="single" w:sz="8" w:space="0" w:color="auto"/>
              <w:right w:val="single" w:sz="8" w:space="0" w:color="auto"/>
            </w:tcBorders>
            <w:shd w:val="clear" w:color="auto" w:fill="auto"/>
            <w:noWrap/>
            <w:vAlign w:val="center"/>
            <w:hideMark/>
          </w:tcPr>
          <w:p w14:paraId="2978288F" w14:textId="77777777" w:rsidR="004E38C7" w:rsidRPr="00FB2F19" w:rsidRDefault="004E38C7" w:rsidP="00C8036B">
            <w:pPr>
              <w:spacing w:after="0" w:line="240" w:lineRule="auto"/>
              <w:rPr>
                <w:rFonts w:ascii="Calibri" w:eastAsia="Times New Roman" w:hAnsi="Calibri" w:cs="Calibri"/>
                <w:color w:val="000000"/>
                <w:sz w:val="20"/>
                <w:szCs w:val="20"/>
              </w:rPr>
            </w:pPr>
            <w:r w:rsidRPr="00FB2F19">
              <w:rPr>
                <w:rFonts w:ascii="Calibri" w:eastAsia="Times New Roman" w:hAnsi="Calibri" w:cs="Calibri"/>
                <w:color w:val="000000"/>
                <w:sz w:val="20"/>
                <w:szCs w:val="20"/>
              </w:rPr>
              <w:t>BEVAGNA</w:t>
            </w:r>
          </w:p>
        </w:tc>
        <w:tc>
          <w:tcPr>
            <w:tcW w:w="399" w:type="pct"/>
            <w:tcBorders>
              <w:top w:val="nil"/>
              <w:left w:val="nil"/>
              <w:bottom w:val="single" w:sz="8" w:space="0" w:color="auto"/>
              <w:right w:val="single" w:sz="8" w:space="0" w:color="auto"/>
            </w:tcBorders>
            <w:shd w:val="clear" w:color="auto" w:fill="auto"/>
            <w:noWrap/>
            <w:vAlign w:val="center"/>
            <w:hideMark/>
          </w:tcPr>
          <w:p w14:paraId="01B8AF46"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16069</w:t>
            </w:r>
          </w:p>
        </w:tc>
        <w:tc>
          <w:tcPr>
            <w:tcW w:w="573" w:type="pct"/>
            <w:tcBorders>
              <w:top w:val="nil"/>
              <w:left w:val="nil"/>
              <w:bottom w:val="single" w:sz="8" w:space="0" w:color="auto"/>
              <w:right w:val="single" w:sz="8" w:space="0" w:color="auto"/>
            </w:tcBorders>
            <w:shd w:val="clear" w:color="auto" w:fill="auto"/>
            <w:noWrap/>
            <w:vAlign w:val="center"/>
            <w:hideMark/>
          </w:tcPr>
          <w:p w14:paraId="2528C22F"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47181</w:t>
            </w:r>
          </w:p>
        </w:tc>
        <w:tc>
          <w:tcPr>
            <w:tcW w:w="399" w:type="pct"/>
            <w:tcBorders>
              <w:top w:val="nil"/>
              <w:left w:val="nil"/>
              <w:bottom w:val="single" w:sz="8" w:space="0" w:color="auto"/>
              <w:right w:val="single" w:sz="8" w:space="0" w:color="auto"/>
            </w:tcBorders>
            <w:shd w:val="clear" w:color="auto" w:fill="auto"/>
            <w:noWrap/>
            <w:vAlign w:val="center"/>
            <w:hideMark/>
          </w:tcPr>
          <w:p w14:paraId="27AE4FEF"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11330</w:t>
            </w:r>
          </w:p>
        </w:tc>
        <w:tc>
          <w:tcPr>
            <w:tcW w:w="573" w:type="pct"/>
            <w:tcBorders>
              <w:top w:val="nil"/>
              <w:left w:val="nil"/>
              <w:bottom w:val="single" w:sz="8" w:space="0" w:color="auto"/>
              <w:right w:val="single" w:sz="8" w:space="0" w:color="auto"/>
            </w:tcBorders>
            <w:shd w:val="clear" w:color="auto" w:fill="auto"/>
            <w:noWrap/>
            <w:vAlign w:val="center"/>
            <w:hideMark/>
          </w:tcPr>
          <w:p w14:paraId="653D398C"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34773</w:t>
            </w:r>
          </w:p>
        </w:tc>
        <w:tc>
          <w:tcPr>
            <w:tcW w:w="399" w:type="pct"/>
            <w:tcBorders>
              <w:top w:val="nil"/>
              <w:left w:val="nil"/>
              <w:bottom w:val="single" w:sz="8" w:space="0" w:color="auto"/>
              <w:right w:val="single" w:sz="8" w:space="0" w:color="auto"/>
            </w:tcBorders>
            <w:shd w:val="clear" w:color="auto" w:fill="auto"/>
            <w:noWrap/>
            <w:vAlign w:val="center"/>
            <w:hideMark/>
          </w:tcPr>
          <w:p w14:paraId="78D592C3"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14583</w:t>
            </w:r>
          </w:p>
        </w:tc>
        <w:tc>
          <w:tcPr>
            <w:tcW w:w="573" w:type="pct"/>
            <w:tcBorders>
              <w:top w:val="nil"/>
              <w:left w:val="nil"/>
              <w:bottom w:val="single" w:sz="8" w:space="0" w:color="auto"/>
              <w:right w:val="nil"/>
            </w:tcBorders>
            <w:shd w:val="clear" w:color="auto" w:fill="auto"/>
            <w:noWrap/>
            <w:vAlign w:val="center"/>
            <w:hideMark/>
          </w:tcPr>
          <w:p w14:paraId="346C3A0D"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43869</w:t>
            </w:r>
          </w:p>
        </w:tc>
        <w:tc>
          <w:tcPr>
            <w:tcW w:w="399" w:type="pct"/>
            <w:tcBorders>
              <w:top w:val="nil"/>
              <w:left w:val="single" w:sz="8" w:space="0" w:color="auto"/>
              <w:bottom w:val="single" w:sz="4" w:space="0" w:color="auto"/>
              <w:right w:val="single" w:sz="4" w:space="0" w:color="auto"/>
            </w:tcBorders>
            <w:shd w:val="clear" w:color="auto" w:fill="auto"/>
            <w:noWrap/>
            <w:vAlign w:val="center"/>
            <w:hideMark/>
          </w:tcPr>
          <w:p w14:paraId="36FBDE43"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19509</w:t>
            </w:r>
          </w:p>
        </w:tc>
        <w:tc>
          <w:tcPr>
            <w:tcW w:w="573" w:type="pct"/>
            <w:tcBorders>
              <w:top w:val="nil"/>
              <w:left w:val="nil"/>
              <w:bottom w:val="single" w:sz="4" w:space="0" w:color="auto"/>
              <w:right w:val="single" w:sz="8" w:space="0" w:color="auto"/>
            </w:tcBorders>
            <w:shd w:val="clear" w:color="auto" w:fill="auto"/>
            <w:noWrap/>
            <w:vAlign w:val="center"/>
            <w:hideMark/>
          </w:tcPr>
          <w:p w14:paraId="778A8C80"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85065</w:t>
            </w:r>
          </w:p>
        </w:tc>
      </w:tr>
      <w:tr w:rsidR="004E38C7" w:rsidRPr="00FB2F19" w14:paraId="30CBBB50" w14:textId="77777777" w:rsidTr="00C8036B">
        <w:trPr>
          <w:trHeight w:val="315"/>
        </w:trPr>
        <w:tc>
          <w:tcPr>
            <w:tcW w:w="1113" w:type="pct"/>
            <w:tcBorders>
              <w:top w:val="nil"/>
              <w:left w:val="single" w:sz="8" w:space="0" w:color="auto"/>
              <w:bottom w:val="single" w:sz="8" w:space="0" w:color="auto"/>
              <w:right w:val="single" w:sz="8" w:space="0" w:color="auto"/>
            </w:tcBorders>
            <w:shd w:val="clear" w:color="auto" w:fill="auto"/>
            <w:noWrap/>
            <w:vAlign w:val="center"/>
            <w:hideMark/>
          </w:tcPr>
          <w:p w14:paraId="5277D3AD" w14:textId="77777777" w:rsidR="004E38C7" w:rsidRPr="00FB2F19" w:rsidRDefault="004E38C7" w:rsidP="00C8036B">
            <w:pPr>
              <w:spacing w:after="0" w:line="240" w:lineRule="auto"/>
              <w:rPr>
                <w:rFonts w:ascii="Calibri" w:eastAsia="Times New Roman" w:hAnsi="Calibri" w:cs="Calibri"/>
                <w:color w:val="000000"/>
                <w:sz w:val="20"/>
                <w:szCs w:val="20"/>
              </w:rPr>
            </w:pPr>
            <w:r w:rsidRPr="00FB2F19">
              <w:rPr>
                <w:rFonts w:ascii="Calibri" w:eastAsia="Times New Roman" w:hAnsi="Calibri" w:cs="Calibri"/>
                <w:color w:val="000000"/>
                <w:sz w:val="20"/>
                <w:szCs w:val="20"/>
              </w:rPr>
              <w:t>CAMPELLO SUL CLITUNNO</w:t>
            </w:r>
          </w:p>
        </w:tc>
        <w:tc>
          <w:tcPr>
            <w:tcW w:w="399" w:type="pct"/>
            <w:tcBorders>
              <w:top w:val="nil"/>
              <w:left w:val="nil"/>
              <w:bottom w:val="single" w:sz="8" w:space="0" w:color="auto"/>
              <w:right w:val="single" w:sz="8" w:space="0" w:color="auto"/>
            </w:tcBorders>
            <w:shd w:val="clear" w:color="auto" w:fill="auto"/>
            <w:noWrap/>
            <w:vAlign w:val="center"/>
            <w:hideMark/>
          </w:tcPr>
          <w:p w14:paraId="5A0074A7"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5337</w:t>
            </w:r>
          </w:p>
        </w:tc>
        <w:tc>
          <w:tcPr>
            <w:tcW w:w="573" w:type="pct"/>
            <w:tcBorders>
              <w:top w:val="nil"/>
              <w:left w:val="nil"/>
              <w:bottom w:val="single" w:sz="8" w:space="0" w:color="auto"/>
              <w:right w:val="single" w:sz="8" w:space="0" w:color="auto"/>
            </w:tcBorders>
            <w:shd w:val="clear" w:color="auto" w:fill="auto"/>
            <w:noWrap/>
            <w:vAlign w:val="center"/>
            <w:hideMark/>
          </w:tcPr>
          <w:p w14:paraId="5E881E95"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19975</w:t>
            </w:r>
          </w:p>
        </w:tc>
        <w:tc>
          <w:tcPr>
            <w:tcW w:w="399" w:type="pct"/>
            <w:tcBorders>
              <w:top w:val="nil"/>
              <w:left w:val="nil"/>
              <w:bottom w:val="single" w:sz="8" w:space="0" w:color="auto"/>
              <w:right w:val="single" w:sz="8" w:space="0" w:color="auto"/>
            </w:tcBorders>
            <w:shd w:val="clear" w:color="auto" w:fill="auto"/>
            <w:noWrap/>
            <w:vAlign w:val="center"/>
            <w:hideMark/>
          </w:tcPr>
          <w:p w14:paraId="270A13E5"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4118</w:t>
            </w:r>
          </w:p>
        </w:tc>
        <w:tc>
          <w:tcPr>
            <w:tcW w:w="573" w:type="pct"/>
            <w:tcBorders>
              <w:top w:val="nil"/>
              <w:left w:val="nil"/>
              <w:bottom w:val="single" w:sz="8" w:space="0" w:color="auto"/>
              <w:right w:val="single" w:sz="8" w:space="0" w:color="auto"/>
            </w:tcBorders>
            <w:shd w:val="clear" w:color="auto" w:fill="auto"/>
            <w:noWrap/>
            <w:vAlign w:val="center"/>
            <w:hideMark/>
          </w:tcPr>
          <w:p w14:paraId="48AA02E5"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17118</w:t>
            </w:r>
          </w:p>
        </w:tc>
        <w:tc>
          <w:tcPr>
            <w:tcW w:w="399" w:type="pct"/>
            <w:tcBorders>
              <w:top w:val="nil"/>
              <w:left w:val="nil"/>
              <w:bottom w:val="single" w:sz="8" w:space="0" w:color="auto"/>
              <w:right w:val="single" w:sz="8" w:space="0" w:color="auto"/>
            </w:tcBorders>
            <w:shd w:val="clear" w:color="auto" w:fill="auto"/>
            <w:noWrap/>
            <w:vAlign w:val="center"/>
            <w:hideMark/>
          </w:tcPr>
          <w:p w14:paraId="3D3DE8B4"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4561</w:t>
            </w:r>
          </w:p>
        </w:tc>
        <w:tc>
          <w:tcPr>
            <w:tcW w:w="573" w:type="pct"/>
            <w:tcBorders>
              <w:top w:val="nil"/>
              <w:left w:val="nil"/>
              <w:bottom w:val="single" w:sz="8" w:space="0" w:color="auto"/>
              <w:right w:val="nil"/>
            </w:tcBorders>
            <w:shd w:val="clear" w:color="auto" w:fill="auto"/>
            <w:noWrap/>
            <w:vAlign w:val="center"/>
            <w:hideMark/>
          </w:tcPr>
          <w:p w14:paraId="0B150F3F"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19881</w:t>
            </w:r>
          </w:p>
        </w:tc>
        <w:tc>
          <w:tcPr>
            <w:tcW w:w="399" w:type="pct"/>
            <w:tcBorders>
              <w:top w:val="nil"/>
              <w:left w:val="single" w:sz="8" w:space="0" w:color="auto"/>
              <w:bottom w:val="single" w:sz="4" w:space="0" w:color="auto"/>
              <w:right w:val="single" w:sz="4" w:space="0" w:color="auto"/>
            </w:tcBorders>
            <w:shd w:val="clear" w:color="auto" w:fill="auto"/>
            <w:noWrap/>
            <w:vAlign w:val="center"/>
            <w:hideMark/>
          </w:tcPr>
          <w:p w14:paraId="41F68CCC"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6334</w:t>
            </w:r>
          </w:p>
        </w:tc>
        <w:tc>
          <w:tcPr>
            <w:tcW w:w="573" w:type="pct"/>
            <w:tcBorders>
              <w:top w:val="nil"/>
              <w:left w:val="nil"/>
              <w:bottom w:val="single" w:sz="4" w:space="0" w:color="auto"/>
              <w:right w:val="single" w:sz="8" w:space="0" w:color="auto"/>
            </w:tcBorders>
            <w:shd w:val="clear" w:color="auto" w:fill="auto"/>
            <w:noWrap/>
            <w:vAlign w:val="center"/>
            <w:hideMark/>
          </w:tcPr>
          <w:p w14:paraId="2A844EB2"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21975</w:t>
            </w:r>
          </w:p>
        </w:tc>
      </w:tr>
      <w:tr w:rsidR="004E38C7" w:rsidRPr="00FB2F19" w14:paraId="1379D42E" w14:textId="77777777" w:rsidTr="00C8036B">
        <w:trPr>
          <w:trHeight w:val="315"/>
        </w:trPr>
        <w:tc>
          <w:tcPr>
            <w:tcW w:w="1113" w:type="pct"/>
            <w:tcBorders>
              <w:top w:val="nil"/>
              <w:left w:val="single" w:sz="8" w:space="0" w:color="auto"/>
              <w:bottom w:val="single" w:sz="8" w:space="0" w:color="auto"/>
              <w:right w:val="single" w:sz="8" w:space="0" w:color="auto"/>
            </w:tcBorders>
            <w:shd w:val="clear" w:color="auto" w:fill="auto"/>
            <w:noWrap/>
            <w:vAlign w:val="center"/>
            <w:hideMark/>
          </w:tcPr>
          <w:p w14:paraId="12DDABD4" w14:textId="77777777" w:rsidR="004E38C7" w:rsidRPr="00FB2F19" w:rsidRDefault="004E38C7" w:rsidP="00C8036B">
            <w:pPr>
              <w:spacing w:after="0" w:line="240" w:lineRule="auto"/>
              <w:rPr>
                <w:rFonts w:ascii="Calibri" w:eastAsia="Times New Roman" w:hAnsi="Calibri" w:cs="Calibri"/>
                <w:color w:val="000000"/>
                <w:sz w:val="20"/>
                <w:szCs w:val="20"/>
              </w:rPr>
            </w:pPr>
            <w:r w:rsidRPr="00FB2F19">
              <w:rPr>
                <w:rFonts w:ascii="Calibri" w:eastAsia="Times New Roman" w:hAnsi="Calibri" w:cs="Calibri"/>
                <w:color w:val="000000"/>
                <w:sz w:val="20"/>
                <w:szCs w:val="20"/>
              </w:rPr>
              <w:t>CASTEL RITALDI</w:t>
            </w:r>
          </w:p>
        </w:tc>
        <w:tc>
          <w:tcPr>
            <w:tcW w:w="399" w:type="pct"/>
            <w:tcBorders>
              <w:top w:val="nil"/>
              <w:left w:val="nil"/>
              <w:bottom w:val="single" w:sz="8" w:space="0" w:color="auto"/>
              <w:right w:val="single" w:sz="8" w:space="0" w:color="auto"/>
            </w:tcBorders>
            <w:shd w:val="clear" w:color="auto" w:fill="auto"/>
            <w:noWrap/>
            <w:vAlign w:val="center"/>
            <w:hideMark/>
          </w:tcPr>
          <w:p w14:paraId="5D15AD98"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1616</w:t>
            </w:r>
          </w:p>
        </w:tc>
        <w:tc>
          <w:tcPr>
            <w:tcW w:w="573" w:type="pct"/>
            <w:tcBorders>
              <w:top w:val="nil"/>
              <w:left w:val="nil"/>
              <w:bottom w:val="single" w:sz="8" w:space="0" w:color="auto"/>
              <w:right w:val="single" w:sz="8" w:space="0" w:color="auto"/>
            </w:tcBorders>
            <w:shd w:val="clear" w:color="auto" w:fill="auto"/>
            <w:noWrap/>
            <w:vAlign w:val="center"/>
            <w:hideMark/>
          </w:tcPr>
          <w:p w14:paraId="23B1884C"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5934</w:t>
            </w:r>
          </w:p>
        </w:tc>
        <w:tc>
          <w:tcPr>
            <w:tcW w:w="399" w:type="pct"/>
            <w:tcBorders>
              <w:top w:val="nil"/>
              <w:left w:val="nil"/>
              <w:bottom w:val="single" w:sz="8" w:space="0" w:color="auto"/>
              <w:right w:val="single" w:sz="8" w:space="0" w:color="auto"/>
            </w:tcBorders>
            <w:shd w:val="clear" w:color="auto" w:fill="auto"/>
            <w:noWrap/>
            <w:vAlign w:val="center"/>
            <w:hideMark/>
          </w:tcPr>
          <w:p w14:paraId="6CC68A8C"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1145</w:t>
            </w:r>
          </w:p>
        </w:tc>
        <w:tc>
          <w:tcPr>
            <w:tcW w:w="573" w:type="pct"/>
            <w:tcBorders>
              <w:top w:val="nil"/>
              <w:left w:val="nil"/>
              <w:bottom w:val="single" w:sz="8" w:space="0" w:color="auto"/>
              <w:right w:val="single" w:sz="8" w:space="0" w:color="auto"/>
            </w:tcBorders>
            <w:shd w:val="clear" w:color="auto" w:fill="auto"/>
            <w:noWrap/>
            <w:vAlign w:val="center"/>
            <w:hideMark/>
          </w:tcPr>
          <w:p w14:paraId="17BE0CE1"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5089</w:t>
            </w:r>
          </w:p>
        </w:tc>
        <w:tc>
          <w:tcPr>
            <w:tcW w:w="399" w:type="pct"/>
            <w:tcBorders>
              <w:top w:val="nil"/>
              <w:left w:val="nil"/>
              <w:bottom w:val="single" w:sz="8" w:space="0" w:color="auto"/>
              <w:right w:val="single" w:sz="8" w:space="0" w:color="auto"/>
            </w:tcBorders>
            <w:shd w:val="clear" w:color="auto" w:fill="auto"/>
            <w:noWrap/>
            <w:vAlign w:val="center"/>
            <w:hideMark/>
          </w:tcPr>
          <w:p w14:paraId="7100DC7E"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1501</w:t>
            </w:r>
          </w:p>
        </w:tc>
        <w:tc>
          <w:tcPr>
            <w:tcW w:w="573" w:type="pct"/>
            <w:tcBorders>
              <w:top w:val="nil"/>
              <w:left w:val="nil"/>
              <w:bottom w:val="single" w:sz="8" w:space="0" w:color="auto"/>
              <w:right w:val="nil"/>
            </w:tcBorders>
            <w:shd w:val="clear" w:color="auto" w:fill="auto"/>
            <w:noWrap/>
            <w:vAlign w:val="center"/>
            <w:hideMark/>
          </w:tcPr>
          <w:p w14:paraId="4917B5EC"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6651</w:t>
            </w:r>
          </w:p>
        </w:tc>
        <w:tc>
          <w:tcPr>
            <w:tcW w:w="399" w:type="pct"/>
            <w:tcBorders>
              <w:top w:val="nil"/>
              <w:left w:val="single" w:sz="8" w:space="0" w:color="auto"/>
              <w:bottom w:val="single" w:sz="4" w:space="0" w:color="auto"/>
              <w:right w:val="single" w:sz="4" w:space="0" w:color="auto"/>
            </w:tcBorders>
            <w:shd w:val="clear" w:color="auto" w:fill="auto"/>
            <w:noWrap/>
            <w:vAlign w:val="center"/>
            <w:hideMark/>
          </w:tcPr>
          <w:p w14:paraId="2DAB0B28"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3277</w:t>
            </w:r>
          </w:p>
        </w:tc>
        <w:tc>
          <w:tcPr>
            <w:tcW w:w="573" w:type="pct"/>
            <w:tcBorders>
              <w:top w:val="nil"/>
              <w:left w:val="nil"/>
              <w:bottom w:val="single" w:sz="4" w:space="0" w:color="auto"/>
              <w:right w:val="single" w:sz="8" w:space="0" w:color="auto"/>
            </w:tcBorders>
            <w:shd w:val="clear" w:color="auto" w:fill="auto"/>
            <w:noWrap/>
            <w:vAlign w:val="center"/>
            <w:hideMark/>
          </w:tcPr>
          <w:p w14:paraId="15D7D101"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11389</w:t>
            </w:r>
          </w:p>
        </w:tc>
      </w:tr>
      <w:tr w:rsidR="004E38C7" w:rsidRPr="00FB2F19" w14:paraId="73AFD11C" w14:textId="77777777" w:rsidTr="00C8036B">
        <w:trPr>
          <w:trHeight w:val="315"/>
        </w:trPr>
        <w:tc>
          <w:tcPr>
            <w:tcW w:w="1113" w:type="pct"/>
            <w:tcBorders>
              <w:top w:val="nil"/>
              <w:left w:val="single" w:sz="8" w:space="0" w:color="auto"/>
              <w:bottom w:val="single" w:sz="8" w:space="0" w:color="auto"/>
              <w:right w:val="single" w:sz="8" w:space="0" w:color="auto"/>
            </w:tcBorders>
            <w:shd w:val="clear" w:color="auto" w:fill="auto"/>
            <w:noWrap/>
            <w:vAlign w:val="center"/>
            <w:hideMark/>
          </w:tcPr>
          <w:p w14:paraId="43CDA0C2" w14:textId="77777777" w:rsidR="004E38C7" w:rsidRPr="00FB2F19" w:rsidRDefault="004E38C7" w:rsidP="00C8036B">
            <w:pPr>
              <w:spacing w:after="0" w:line="240" w:lineRule="auto"/>
              <w:rPr>
                <w:rFonts w:ascii="Calibri" w:eastAsia="Times New Roman" w:hAnsi="Calibri" w:cs="Calibri"/>
                <w:color w:val="000000"/>
                <w:sz w:val="20"/>
                <w:szCs w:val="20"/>
              </w:rPr>
            </w:pPr>
            <w:r w:rsidRPr="00FB2F19">
              <w:rPr>
                <w:rFonts w:ascii="Calibri" w:eastAsia="Times New Roman" w:hAnsi="Calibri" w:cs="Calibri"/>
                <w:color w:val="000000"/>
                <w:sz w:val="20"/>
                <w:szCs w:val="20"/>
              </w:rPr>
              <w:t>GIANO DELL'UMBRIA</w:t>
            </w:r>
          </w:p>
        </w:tc>
        <w:tc>
          <w:tcPr>
            <w:tcW w:w="399" w:type="pct"/>
            <w:tcBorders>
              <w:top w:val="nil"/>
              <w:left w:val="nil"/>
              <w:bottom w:val="single" w:sz="8" w:space="0" w:color="auto"/>
              <w:right w:val="single" w:sz="8" w:space="0" w:color="auto"/>
            </w:tcBorders>
            <w:shd w:val="clear" w:color="auto" w:fill="auto"/>
            <w:noWrap/>
            <w:vAlign w:val="center"/>
            <w:hideMark/>
          </w:tcPr>
          <w:p w14:paraId="429D0738"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3844</w:t>
            </w:r>
          </w:p>
        </w:tc>
        <w:tc>
          <w:tcPr>
            <w:tcW w:w="573" w:type="pct"/>
            <w:tcBorders>
              <w:top w:val="nil"/>
              <w:left w:val="nil"/>
              <w:bottom w:val="single" w:sz="8" w:space="0" w:color="auto"/>
              <w:right w:val="single" w:sz="8" w:space="0" w:color="auto"/>
            </w:tcBorders>
            <w:shd w:val="clear" w:color="auto" w:fill="auto"/>
            <w:noWrap/>
            <w:vAlign w:val="center"/>
            <w:hideMark/>
          </w:tcPr>
          <w:p w14:paraId="1D2AD9E5"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11492</w:t>
            </w:r>
          </w:p>
        </w:tc>
        <w:tc>
          <w:tcPr>
            <w:tcW w:w="399" w:type="pct"/>
            <w:tcBorders>
              <w:top w:val="nil"/>
              <w:left w:val="nil"/>
              <w:bottom w:val="single" w:sz="8" w:space="0" w:color="auto"/>
              <w:right w:val="single" w:sz="8" w:space="0" w:color="auto"/>
            </w:tcBorders>
            <w:shd w:val="clear" w:color="auto" w:fill="auto"/>
            <w:noWrap/>
            <w:vAlign w:val="center"/>
            <w:hideMark/>
          </w:tcPr>
          <w:p w14:paraId="0FF5E4E9"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2595</w:t>
            </w:r>
          </w:p>
        </w:tc>
        <w:tc>
          <w:tcPr>
            <w:tcW w:w="573" w:type="pct"/>
            <w:tcBorders>
              <w:top w:val="nil"/>
              <w:left w:val="nil"/>
              <w:bottom w:val="single" w:sz="8" w:space="0" w:color="auto"/>
              <w:right w:val="single" w:sz="8" w:space="0" w:color="auto"/>
            </w:tcBorders>
            <w:shd w:val="clear" w:color="auto" w:fill="auto"/>
            <w:noWrap/>
            <w:vAlign w:val="center"/>
            <w:hideMark/>
          </w:tcPr>
          <w:p w14:paraId="675B7364"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9011</w:t>
            </w:r>
          </w:p>
        </w:tc>
        <w:tc>
          <w:tcPr>
            <w:tcW w:w="399" w:type="pct"/>
            <w:tcBorders>
              <w:top w:val="nil"/>
              <w:left w:val="nil"/>
              <w:bottom w:val="single" w:sz="8" w:space="0" w:color="auto"/>
              <w:right w:val="single" w:sz="8" w:space="0" w:color="auto"/>
            </w:tcBorders>
            <w:shd w:val="clear" w:color="auto" w:fill="auto"/>
            <w:noWrap/>
            <w:vAlign w:val="center"/>
            <w:hideMark/>
          </w:tcPr>
          <w:p w14:paraId="3A66BEBC"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2965</w:t>
            </w:r>
          </w:p>
        </w:tc>
        <w:tc>
          <w:tcPr>
            <w:tcW w:w="573" w:type="pct"/>
            <w:tcBorders>
              <w:top w:val="nil"/>
              <w:left w:val="nil"/>
              <w:bottom w:val="single" w:sz="8" w:space="0" w:color="auto"/>
              <w:right w:val="nil"/>
            </w:tcBorders>
            <w:shd w:val="clear" w:color="auto" w:fill="auto"/>
            <w:noWrap/>
            <w:vAlign w:val="center"/>
            <w:hideMark/>
          </w:tcPr>
          <w:p w14:paraId="12B0125C"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10748</w:t>
            </w:r>
          </w:p>
        </w:tc>
        <w:tc>
          <w:tcPr>
            <w:tcW w:w="399" w:type="pct"/>
            <w:tcBorders>
              <w:top w:val="nil"/>
              <w:left w:val="single" w:sz="8" w:space="0" w:color="auto"/>
              <w:bottom w:val="single" w:sz="4" w:space="0" w:color="auto"/>
              <w:right w:val="single" w:sz="4" w:space="0" w:color="auto"/>
            </w:tcBorders>
            <w:shd w:val="clear" w:color="auto" w:fill="auto"/>
            <w:noWrap/>
            <w:vAlign w:val="center"/>
            <w:hideMark/>
          </w:tcPr>
          <w:p w14:paraId="07BD01A8"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4288</w:t>
            </w:r>
          </w:p>
        </w:tc>
        <w:tc>
          <w:tcPr>
            <w:tcW w:w="573" w:type="pct"/>
            <w:tcBorders>
              <w:top w:val="nil"/>
              <w:left w:val="nil"/>
              <w:bottom w:val="single" w:sz="4" w:space="0" w:color="auto"/>
              <w:right w:val="single" w:sz="8" w:space="0" w:color="auto"/>
            </w:tcBorders>
            <w:shd w:val="clear" w:color="auto" w:fill="auto"/>
            <w:noWrap/>
            <w:vAlign w:val="center"/>
            <w:hideMark/>
          </w:tcPr>
          <w:p w14:paraId="78F54047"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14080</w:t>
            </w:r>
          </w:p>
        </w:tc>
      </w:tr>
      <w:tr w:rsidR="004E38C7" w:rsidRPr="00FB2F19" w14:paraId="1347F028" w14:textId="77777777" w:rsidTr="00C8036B">
        <w:trPr>
          <w:trHeight w:val="315"/>
        </w:trPr>
        <w:tc>
          <w:tcPr>
            <w:tcW w:w="1113" w:type="pct"/>
            <w:tcBorders>
              <w:top w:val="nil"/>
              <w:left w:val="single" w:sz="8" w:space="0" w:color="auto"/>
              <w:bottom w:val="single" w:sz="8" w:space="0" w:color="auto"/>
              <w:right w:val="single" w:sz="8" w:space="0" w:color="auto"/>
            </w:tcBorders>
            <w:shd w:val="clear" w:color="auto" w:fill="auto"/>
            <w:noWrap/>
            <w:vAlign w:val="center"/>
            <w:hideMark/>
          </w:tcPr>
          <w:p w14:paraId="3AF61FF9" w14:textId="77777777" w:rsidR="004E38C7" w:rsidRPr="00FB2F19" w:rsidRDefault="004E38C7" w:rsidP="00C8036B">
            <w:pPr>
              <w:spacing w:after="0" w:line="240" w:lineRule="auto"/>
              <w:rPr>
                <w:rFonts w:ascii="Calibri" w:eastAsia="Times New Roman" w:hAnsi="Calibri" w:cs="Calibri"/>
                <w:color w:val="000000"/>
                <w:sz w:val="20"/>
                <w:szCs w:val="20"/>
              </w:rPr>
            </w:pPr>
            <w:r w:rsidRPr="00FB2F19">
              <w:rPr>
                <w:rFonts w:ascii="Calibri" w:eastAsia="Times New Roman" w:hAnsi="Calibri" w:cs="Calibri"/>
                <w:color w:val="000000"/>
                <w:sz w:val="20"/>
                <w:szCs w:val="20"/>
              </w:rPr>
              <w:t>GUALDO CATTANEO</w:t>
            </w:r>
          </w:p>
        </w:tc>
        <w:tc>
          <w:tcPr>
            <w:tcW w:w="399" w:type="pct"/>
            <w:tcBorders>
              <w:top w:val="nil"/>
              <w:left w:val="nil"/>
              <w:bottom w:val="single" w:sz="8" w:space="0" w:color="auto"/>
              <w:right w:val="single" w:sz="8" w:space="0" w:color="auto"/>
            </w:tcBorders>
            <w:shd w:val="clear" w:color="auto" w:fill="auto"/>
            <w:noWrap/>
            <w:vAlign w:val="center"/>
            <w:hideMark/>
          </w:tcPr>
          <w:p w14:paraId="0F357697"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9643</w:t>
            </w:r>
          </w:p>
        </w:tc>
        <w:tc>
          <w:tcPr>
            <w:tcW w:w="573" w:type="pct"/>
            <w:tcBorders>
              <w:top w:val="nil"/>
              <w:left w:val="nil"/>
              <w:bottom w:val="single" w:sz="8" w:space="0" w:color="auto"/>
              <w:right w:val="single" w:sz="8" w:space="0" w:color="auto"/>
            </w:tcBorders>
            <w:shd w:val="clear" w:color="auto" w:fill="auto"/>
            <w:noWrap/>
            <w:vAlign w:val="center"/>
            <w:hideMark/>
          </w:tcPr>
          <w:p w14:paraId="11133E3F"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32240</w:t>
            </w:r>
          </w:p>
        </w:tc>
        <w:tc>
          <w:tcPr>
            <w:tcW w:w="399" w:type="pct"/>
            <w:tcBorders>
              <w:top w:val="nil"/>
              <w:left w:val="nil"/>
              <w:bottom w:val="single" w:sz="8" w:space="0" w:color="auto"/>
              <w:right w:val="single" w:sz="8" w:space="0" w:color="auto"/>
            </w:tcBorders>
            <w:shd w:val="clear" w:color="auto" w:fill="auto"/>
            <w:noWrap/>
            <w:vAlign w:val="center"/>
            <w:hideMark/>
          </w:tcPr>
          <w:p w14:paraId="2A47C3FD"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5729</w:t>
            </w:r>
          </w:p>
        </w:tc>
        <w:tc>
          <w:tcPr>
            <w:tcW w:w="573" w:type="pct"/>
            <w:tcBorders>
              <w:top w:val="nil"/>
              <w:left w:val="nil"/>
              <w:bottom w:val="single" w:sz="8" w:space="0" w:color="auto"/>
              <w:right w:val="single" w:sz="8" w:space="0" w:color="auto"/>
            </w:tcBorders>
            <w:shd w:val="clear" w:color="auto" w:fill="auto"/>
            <w:noWrap/>
            <w:vAlign w:val="center"/>
            <w:hideMark/>
          </w:tcPr>
          <w:p w14:paraId="1E36973B"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18584</w:t>
            </w:r>
          </w:p>
        </w:tc>
        <w:tc>
          <w:tcPr>
            <w:tcW w:w="399" w:type="pct"/>
            <w:tcBorders>
              <w:top w:val="nil"/>
              <w:left w:val="nil"/>
              <w:bottom w:val="single" w:sz="8" w:space="0" w:color="auto"/>
              <w:right w:val="single" w:sz="8" w:space="0" w:color="auto"/>
            </w:tcBorders>
            <w:shd w:val="clear" w:color="auto" w:fill="auto"/>
            <w:noWrap/>
            <w:vAlign w:val="center"/>
            <w:hideMark/>
          </w:tcPr>
          <w:p w14:paraId="2F546F80"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7759</w:t>
            </w:r>
          </w:p>
        </w:tc>
        <w:tc>
          <w:tcPr>
            <w:tcW w:w="573" w:type="pct"/>
            <w:tcBorders>
              <w:top w:val="nil"/>
              <w:left w:val="nil"/>
              <w:bottom w:val="single" w:sz="8" w:space="0" w:color="auto"/>
              <w:right w:val="nil"/>
            </w:tcBorders>
            <w:shd w:val="clear" w:color="auto" w:fill="auto"/>
            <w:noWrap/>
            <w:vAlign w:val="center"/>
            <w:hideMark/>
          </w:tcPr>
          <w:p w14:paraId="55465CC3"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25754</w:t>
            </w:r>
          </w:p>
        </w:tc>
        <w:tc>
          <w:tcPr>
            <w:tcW w:w="399" w:type="pct"/>
            <w:tcBorders>
              <w:top w:val="nil"/>
              <w:left w:val="single" w:sz="8" w:space="0" w:color="auto"/>
              <w:bottom w:val="single" w:sz="4" w:space="0" w:color="auto"/>
              <w:right w:val="single" w:sz="4" w:space="0" w:color="auto"/>
            </w:tcBorders>
            <w:shd w:val="clear" w:color="auto" w:fill="auto"/>
            <w:noWrap/>
            <w:vAlign w:val="center"/>
            <w:hideMark/>
          </w:tcPr>
          <w:p w14:paraId="076187D3"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11030</w:t>
            </w:r>
          </w:p>
        </w:tc>
        <w:tc>
          <w:tcPr>
            <w:tcW w:w="573" w:type="pct"/>
            <w:tcBorders>
              <w:top w:val="nil"/>
              <w:left w:val="nil"/>
              <w:bottom w:val="single" w:sz="4" w:space="0" w:color="auto"/>
              <w:right w:val="single" w:sz="8" w:space="0" w:color="auto"/>
            </w:tcBorders>
            <w:shd w:val="clear" w:color="auto" w:fill="auto"/>
            <w:noWrap/>
            <w:vAlign w:val="center"/>
            <w:hideMark/>
          </w:tcPr>
          <w:p w14:paraId="43A45B1B"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38221</w:t>
            </w:r>
          </w:p>
        </w:tc>
      </w:tr>
      <w:tr w:rsidR="004E38C7" w:rsidRPr="00FB2F19" w14:paraId="4EEA386D" w14:textId="77777777" w:rsidTr="00C8036B">
        <w:trPr>
          <w:trHeight w:val="315"/>
        </w:trPr>
        <w:tc>
          <w:tcPr>
            <w:tcW w:w="1113" w:type="pct"/>
            <w:tcBorders>
              <w:top w:val="nil"/>
              <w:left w:val="single" w:sz="8" w:space="0" w:color="auto"/>
              <w:bottom w:val="single" w:sz="8" w:space="0" w:color="auto"/>
              <w:right w:val="single" w:sz="8" w:space="0" w:color="auto"/>
            </w:tcBorders>
            <w:shd w:val="clear" w:color="auto" w:fill="auto"/>
            <w:noWrap/>
            <w:vAlign w:val="center"/>
            <w:hideMark/>
          </w:tcPr>
          <w:p w14:paraId="49D4DDBC" w14:textId="77777777" w:rsidR="004E38C7" w:rsidRPr="00FB2F19" w:rsidRDefault="004E38C7" w:rsidP="00C8036B">
            <w:pPr>
              <w:spacing w:after="0" w:line="240" w:lineRule="auto"/>
              <w:rPr>
                <w:rFonts w:ascii="Calibri" w:eastAsia="Times New Roman" w:hAnsi="Calibri" w:cs="Calibri"/>
                <w:color w:val="000000"/>
                <w:sz w:val="20"/>
                <w:szCs w:val="20"/>
              </w:rPr>
            </w:pPr>
            <w:r w:rsidRPr="00FB2F19">
              <w:rPr>
                <w:rFonts w:ascii="Calibri" w:eastAsia="Times New Roman" w:hAnsi="Calibri" w:cs="Calibri"/>
                <w:color w:val="000000"/>
                <w:sz w:val="20"/>
                <w:szCs w:val="20"/>
              </w:rPr>
              <w:t>MASSA MARTANA</w:t>
            </w:r>
          </w:p>
        </w:tc>
        <w:tc>
          <w:tcPr>
            <w:tcW w:w="399" w:type="pct"/>
            <w:tcBorders>
              <w:top w:val="nil"/>
              <w:left w:val="nil"/>
              <w:bottom w:val="single" w:sz="8" w:space="0" w:color="auto"/>
              <w:right w:val="single" w:sz="8" w:space="0" w:color="auto"/>
            </w:tcBorders>
            <w:shd w:val="clear" w:color="auto" w:fill="auto"/>
            <w:noWrap/>
            <w:vAlign w:val="center"/>
            <w:hideMark/>
          </w:tcPr>
          <w:p w14:paraId="064B5FC6"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9688</w:t>
            </w:r>
          </w:p>
        </w:tc>
        <w:tc>
          <w:tcPr>
            <w:tcW w:w="573" w:type="pct"/>
            <w:tcBorders>
              <w:top w:val="nil"/>
              <w:left w:val="nil"/>
              <w:bottom w:val="single" w:sz="8" w:space="0" w:color="auto"/>
              <w:right w:val="single" w:sz="8" w:space="0" w:color="auto"/>
            </w:tcBorders>
            <w:shd w:val="clear" w:color="auto" w:fill="auto"/>
            <w:noWrap/>
            <w:vAlign w:val="center"/>
            <w:hideMark/>
          </w:tcPr>
          <w:p w14:paraId="14A5E6AE"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21819</w:t>
            </w:r>
          </w:p>
        </w:tc>
        <w:tc>
          <w:tcPr>
            <w:tcW w:w="399" w:type="pct"/>
            <w:tcBorders>
              <w:top w:val="nil"/>
              <w:left w:val="nil"/>
              <w:bottom w:val="single" w:sz="8" w:space="0" w:color="auto"/>
              <w:right w:val="single" w:sz="8" w:space="0" w:color="auto"/>
            </w:tcBorders>
            <w:shd w:val="clear" w:color="auto" w:fill="auto"/>
            <w:noWrap/>
            <w:vAlign w:val="center"/>
            <w:hideMark/>
          </w:tcPr>
          <w:p w14:paraId="3B8F5A15"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4816</w:t>
            </w:r>
          </w:p>
        </w:tc>
        <w:tc>
          <w:tcPr>
            <w:tcW w:w="573" w:type="pct"/>
            <w:tcBorders>
              <w:top w:val="nil"/>
              <w:left w:val="nil"/>
              <w:bottom w:val="single" w:sz="8" w:space="0" w:color="auto"/>
              <w:right w:val="single" w:sz="8" w:space="0" w:color="auto"/>
            </w:tcBorders>
            <w:shd w:val="clear" w:color="auto" w:fill="auto"/>
            <w:noWrap/>
            <w:vAlign w:val="center"/>
            <w:hideMark/>
          </w:tcPr>
          <w:p w14:paraId="057FAC4D"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12340</w:t>
            </w:r>
          </w:p>
        </w:tc>
        <w:tc>
          <w:tcPr>
            <w:tcW w:w="399" w:type="pct"/>
            <w:tcBorders>
              <w:top w:val="nil"/>
              <w:left w:val="nil"/>
              <w:bottom w:val="single" w:sz="8" w:space="0" w:color="auto"/>
              <w:right w:val="single" w:sz="8" w:space="0" w:color="auto"/>
            </w:tcBorders>
            <w:shd w:val="clear" w:color="auto" w:fill="auto"/>
            <w:noWrap/>
            <w:vAlign w:val="center"/>
            <w:hideMark/>
          </w:tcPr>
          <w:p w14:paraId="0E01C331"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5776</w:t>
            </w:r>
          </w:p>
        </w:tc>
        <w:tc>
          <w:tcPr>
            <w:tcW w:w="573" w:type="pct"/>
            <w:tcBorders>
              <w:top w:val="nil"/>
              <w:left w:val="nil"/>
              <w:bottom w:val="single" w:sz="8" w:space="0" w:color="auto"/>
              <w:right w:val="nil"/>
            </w:tcBorders>
            <w:shd w:val="clear" w:color="auto" w:fill="auto"/>
            <w:noWrap/>
            <w:vAlign w:val="center"/>
            <w:hideMark/>
          </w:tcPr>
          <w:p w14:paraId="74A9F1A2"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17814</w:t>
            </w:r>
          </w:p>
        </w:tc>
        <w:tc>
          <w:tcPr>
            <w:tcW w:w="399" w:type="pct"/>
            <w:tcBorders>
              <w:top w:val="nil"/>
              <w:left w:val="single" w:sz="8" w:space="0" w:color="auto"/>
              <w:bottom w:val="single" w:sz="4" w:space="0" w:color="auto"/>
              <w:right w:val="single" w:sz="4" w:space="0" w:color="auto"/>
            </w:tcBorders>
            <w:shd w:val="clear" w:color="auto" w:fill="auto"/>
            <w:noWrap/>
            <w:vAlign w:val="center"/>
            <w:hideMark/>
          </w:tcPr>
          <w:p w14:paraId="36A7D4F4"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8167</w:t>
            </w:r>
          </w:p>
        </w:tc>
        <w:tc>
          <w:tcPr>
            <w:tcW w:w="573" w:type="pct"/>
            <w:tcBorders>
              <w:top w:val="nil"/>
              <w:left w:val="nil"/>
              <w:bottom w:val="single" w:sz="4" w:space="0" w:color="auto"/>
              <w:right w:val="single" w:sz="8" w:space="0" w:color="auto"/>
            </w:tcBorders>
            <w:shd w:val="clear" w:color="auto" w:fill="auto"/>
            <w:noWrap/>
            <w:vAlign w:val="center"/>
            <w:hideMark/>
          </w:tcPr>
          <w:p w14:paraId="5FA16D47"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26555</w:t>
            </w:r>
          </w:p>
        </w:tc>
      </w:tr>
      <w:tr w:rsidR="004E38C7" w:rsidRPr="00FB2F19" w14:paraId="36DCE735" w14:textId="77777777" w:rsidTr="00C8036B">
        <w:trPr>
          <w:trHeight w:val="315"/>
        </w:trPr>
        <w:tc>
          <w:tcPr>
            <w:tcW w:w="1113" w:type="pct"/>
            <w:tcBorders>
              <w:top w:val="nil"/>
              <w:left w:val="single" w:sz="8" w:space="0" w:color="auto"/>
              <w:bottom w:val="single" w:sz="8" w:space="0" w:color="auto"/>
              <w:right w:val="single" w:sz="8" w:space="0" w:color="auto"/>
            </w:tcBorders>
            <w:shd w:val="clear" w:color="auto" w:fill="auto"/>
            <w:noWrap/>
            <w:vAlign w:val="center"/>
            <w:hideMark/>
          </w:tcPr>
          <w:p w14:paraId="0A837C33" w14:textId="77777777" w:rsidR="004E38C7" w:rsidRPr="00FB2F19" w:rsidRDefault="004E38C7" w:rsidP="00C8036B">
            <w:pPr>
              <w:spacing w:after="0" w:line="240" w:lineRule="auto"/>
              <w:rPr>
                <w:rFonts w:ascii="Calibri" w:eastAsia="Times New Roman" w:hAnsi="Calibri" w:cs="Calibri"/>
                <w:color w:val="000000"/>
                <w:sz w:val="20"/>
                <w:szCs w:val="20"/>
              </w:rPr>
            </w:pPr>
            <w:r w:rsidRPr="00FB2F19">
              <w:rPr>
                <w:rFonts w:ascii="Calibri" w:eastAsia="Times New Roman" w:hAnsi="Calibri" w:cs="Calibri"/>
                <w:color w:val="000000"/>
                <w:sz w:val="20"/>
                <w:szCs w:val="20"/>
              </w:rPr>
              <w:t>MONTEFALCO</w:t>
            </w:r>
          </w:p>
        </w:tc>
        <w:tc>
          <w:tcPr>
            <w:tcW w:w="399" w:type="pct"/>
            <w:tcBorders>
              <w:top w:val="nil"/>
              <w:left w:val="nil"/>
              <w:bottom w:val="single" w:sz="8" w:space="0" w:color="auto"/>
              <w:right w:val="single" w:sz="8" w:space="0" w:color="auto"/>
            </w:tcBorders>
            <w:shd w:val="clear" w:color="auto" w:fill="auto"/>
            <w:noWrap/>
            <w:vAlign w:val="center"/>
            <w:hideMark/>
          </w:tcPr>
          <w:p w14:paraId="714078C1"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19361</w:t>
            </w:r>
          </w:p>
        </w:tc>
        <w:tc>
          <w:tcPr>
            <w:tcW w:w="573" w:type="pct"/>
            <w:tcBorders>
              <w:top w:val="nil"/>
              <w:left w:val="nil"/>
              <w:bottom w:val="single" w:sz="8" w:space="0" w:color="auto"/>
              <w:right w:val="single" w:sz="8" w:space="0" w:color="auto"/>
            </w:tcBorders>
            <w:shd w:val="clear" w:color="auto" w:fill="auto"/>
            <w:noWrap/>
            <w:vAlign w:val="center"/>
            <w:hideMark/>
          </w:tcPr>
          <w:p w14:paraId="51658836"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44095</w:t>
            </w:r>
          </w:p>
        </w:tc>
        <w:tc>
          <w:tcPr>
            <w:tcW w:w="399" w:type="pct"/>
            <w:tcBorders>
              <w:top w:val="nil"/>
              <w:left w:val="nil"/>
              <w:bottom w:val="single" w:sz="8" w:space="0" w:color="auto"/>
              <w:right w:val="single" w:sz="8" w:space="0" w:color="auto"/>
            </w:tcBorders>
            <w:shd w:val="clear" w:color="auto" w:fill="auto"/>
            <w:noWrap/>
            <w:vAlign w:val="center"/>
            <w:hideMark/>
          </w:tcPr>
          <w:p w14:paraId="3F276273"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10853</w:t>
            </w:r>
          </w:p>
        </w:tc>
        <w:tc>
          <w:tcPr>
            <w:tcW w:w="573" w:type="pct"/>
            <w:tcBorders>
              <w:top w:val="nil"/>
              <w:left w:val="nil"/>
              <w:bottom w:val="single" w:sz="8" w:space="0" w:color="auto"/>
              <w:right w:val="single" w:sz="8" w:space="0" w:color="auto"/>
            </w:tcBorders>
            <w:shd w:val="clear" w:color="auto" w:fill="auto"/>
            <w:noWrap/>
            <w:vAlign w:val="center"/>
            <w:hideMark/>
          </w:tcPr>
          <w:p w14:paraId="64F89FA8"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28001</w:t>
            </w:r>
          </w:p>
        </w:tc>
        <w:tc>
          <w:tcPr>
            <w:tcW w:w="399" w:type="pct"/>
            <w:tcBorders>
              <w:top w:val="nil"/>
              <w:left w:val="nil"/>
              <w:bottom w:val="single" w:sz="8" w:space="0" w:color="auto"/>
              <w:right w:val="single" w:sz="8" w:space="0" w:color="auto"/>
            </w:tcBorders>
            <w:shd w:val="clear" w:color="auto" w:fill="auto"/>
            <w:noWrap/>
            <w:vAlign w:val="center"/>
            <w:hideMark/>
          </w:tcPr>
          <w:p w14:paraId="3111CD9E"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13155</w:t>
            </w:r>
          </w:p>
        </w:tc>
        <w:tc>
          <w:tcPr>
            <w:tcW w:w="573" w:type="pct"/>
            <w:tcBorders>
              <w:top w:val="nil"/>
              <w:left w:val="nil"/>
              <w:bottom w:val="single" w:sz="8" w:space="0" w:color="auto"/>
              <w:right w:val="nil"/>
            </w:tcBorders>
            <w:shd w:val="clear" w:color="auto" w:fill="auto"/>
            <w:noWrap/>
            <w:vAlign w:val="center"/>
            <w:hideMark/>
          </w:tcPr>
          <w:p w14:paraId="1309FB38"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34868</w:t>
            </w:r>
          </w:p>
        </w:tc>
        <w:tc>
          <w:tcPr>
            <w:tcW w:w="399" w:type="pct"/>
            <w:tcBorders>
              <w:top w:val="nil"/>
              <w:left w:val="single" w:sz="8" w:space="0" w:color="auto"/>
              <w:bottom w:val="single" w:sz="4" w:space="0" w:color="auto"/>
              <w:right w:val="single" w:sz="4" w:space="0" w:color="auto"/>
            </w:tcBorders>
            <w:shd w:val="clear" w:color="auto" w:fill="auto"/>
            <w:noWrap/>
            <w:vAlign w:val="center"/>
            <w:hideMark/>
          </w:tcPr>
          <w:p w14:paraId="00F75E80"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19300</w:t>
            </w:r>
          </w:p>
        </w:tc>
        <w:tc>
          <w:tcPr>
            <w:tcW w:w="573" w:type="pct"/>
            <w:tcBorders>
              <w:top w:val="nil"/>
              <w:left w:val="nil"/>
              <w:bottom w:val="single" w:sz="4" w:space="0" w:color="auto"/>
              <w:right w:val="single" w:sz="8" w:space="0" w:color="auto"/>
            </w:tcBorders>
            <w:shd w:val="clear" w:color="auto" w:fill="auto"/>
            <w:noWrap/>
            <w:vAlign w:val="center"/>
            <w:hideMark/>
          </w:tcPr>
          <w:p w14:paraId="2CF10F18"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45765</w:t>
            </w:r>
          </w:p>
        </w:tc>
      </w:tr>
      <w:tr w:rsidR="004E38C7" w:rsidRPr="00FB2F19" w14:paraId="23927DB4" w14:textId="77777777" w:rsidTr="00C8036B">
        <w:trPr>
          <w:trHeight w:val="315"/>
        </w:trPr>
        <w:tc>
          <w:tcPr>
            <w:tcW w:w="1113" w:type="pct"/>
            <w:tcBorders>
              <w:top w:val="nil"/>
              <w:left w:val="single" w:sz="8" w:space="0" w:color="auto"/>
              <w:bottom w:val="single" w:sz="8" w:space="0" w:color="auto"/>
              <w:right w:val="single" w:sz="8" w:space="0" w:color="auto"/>
            </w:tcBorders>
            <w:shd w:val="clear" w:color="auto" w:fill="auto"/>
            <w:noWrap/>
            <w:vAlign w:val="center"/>
            <w:hideMark/>
          </w:tcPr>
          <w:p w14:paraId="539EB947" w14:textId="77777777" w:rsidR="004E38C7" w:rsidRPr="00FB2F19" w:rsidRDefault="004E38C7" w:rsidP="00C8036B">
            <w:pPr>
              <w:spacing w:after="0" w:line="240" w:lineRule="auto"/>
              <w:rPr>
                <w:rFonts w:ascii="Calibri" w:eastAsia="Times New Roman" w:hAnsi="Calibri" w:cs="Calibri"/>
                <w:color w:val="000000"/>
                <w:sz w:val="20"/>
                <w:szCs w:val="20"/>
              </w:rPr>
            </w:pPr>
            <w:r w:rsidRPr="00FB2F19">
              <w:rPr>
                <w:rFonts w:ascii="Calibri" w:eastAsia="Times New Roman" w:hAnsi="Calibri" w:cs="Calibri"/>
                <w:color w:val="000000"/>
                <w:sz w:val="20"/>
                <w:szCs w:val="20"/>
              </w:rPr>
              <w:t>TREVI</w:t>
            </w:r>
          </w:p>
        </w:tc>
        <w:tc>
          <w:tcPr>
            <w:tcW w:w="399" w:type="pct"/>
            <w:tcBorders>
              <w:top w:val="nil"/>
              <w:left w:val="nil"/>
              <w:bottom w:val="single" w:sz="8" w:space="0" w:color="auto"/>
              <w:right w:val="single" w:sz="8" w:space="0" w:color="auto"/>
            </w:tcBorders>
            <w:shd w:val="clear" w:color="auto" w:fill="auto"/>
            <w:noWrap/>
            <w:vAlign w:val="center"/>
            <w:hideMark/>
          </w:tcPr>
          <w:p w14:paraId="0B36B2DC"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23565</w:t>
            </w:r>
          </w:p>
        </w:tc>
        <w:tc>
          <w:tcPr>
            <w:tcW w:w="573" w:type="pct"/>
            <w:tcBorders>
              <w:top w:val="nil"/>
              <w:left w:val="nil"/>
              <w:bottom w:val="single" w:sz="8" w:space="0" w:color="auto"/>
              <w:right w:val="single" w:sz="8" w:space="0" w:color="auto"/>
            </w:tcBorders>
            <w:shd w:val="clear" w:color="auto" w:fill="auto"/>
            <w:noWrap/>
            <w:vAlign w:val="center"/>
            <w:hideMark/>
          </w:tcPr>
          <w:p w14:paraId="4C786223"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65480</w:t>
            </w:r>
          </w:p>
        </w:tc>
        <w:tc>
          <w:tcPr>
            <w:tcW w:w="399" w:type="pct"/>
            <w:tcBorders>
              <w:top w:val="nil"/>
              <w:left w:val="nil"/>
              <w:bottom w:val="single" w:sz="8" w:space="0" w:color="auto"/>
              <w:right w:val="single" w:sz="8" w:space="0" w:color="auto"/>
            </w:tcBorders>
            <w:shd w:val="clear" w:color="auto" w:fill="auto"/>
            <w:noWrap/>
            <w:vAlign w:val="center"/>
            <w:hideMark/>
          </w:tcPr>
          <w:p w14:paraId="4159A5BE"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7444</w:t>
            </w:r>
          </w:p>
        </w:tc>
        <w:tc>
          <w:tcPr>
            <w:tcW w:w="573" w:type="pct"/>
            <w:tcBorders>
              <w:top w:val="nil"/>
              <w:left w:val="nil"/>
              <w:bottom w:val="single" w:sz="8" w:space="0" w:color="auto"/>
              <w:right w:val="single" w:sz="8" w:space="0" w:color="auto"/>
            </w:tcBorders>
            <w:shd w:val="clear" w:color="auto" w:fill="auto"/>
            <w:noWrap/>
            <w:vAlign w:val="center"/>
            <w:hideMark/>
          </w:tcPr>
          <w:p w14:paraId="27383960"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29123</w:t>
            </w:r>
          </w:p>
        </w:tc>
        <w:tc>
          <w:tcPr>
            <w:tcW w:w="399" w:type="pct"/>
            <w:tcBorders>
              <w:top w:val="nil"/>
              <w:left w:val="nil"/>
              <w:bottom w:val="single" w:sz="8" w:space="0" w:color="auto"/>
              <w:right w:val="single" w:sz="8" w:space="0" w:color="auto"/>
            </w:tcBorders>
            <w:shd w:val="clear" w:color="auto" w:fill="auto"/>
            <w:noWrap/>
            <w:vAlign w:val="center"/>
            <w:hideMark/>
          </w:tcPr>
          <w:p w14:paraId="32FDD910"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7421</w:t>
            </w:r>
          </w:p>
        </w:tc>
        <w:tc>
          <w:tcPr>
            <w:tcW w:w="573" w:type="pct"/>
            <w:tcBorders>
              <w:top w:val="nil"/>
              <w:left w:val="nil"/>
              <w:bottom w:val="single" w:sz="8" w:space="0" w:color="auto"/>
              <w:right w:val="nil"/>
            </w:tcBorders>
            <w:shd w:val="clear" w:color="auto" w:fill="auto"/>
            <w:noWrap/>
            <w:vAlign w:val="center"/>
            <w:hideMark/>
          </w:tcPr>
          <w:p w14:paraId="4F7D15B3"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31222</w:t>
            </w:r>
          </w:p>
        </w:tc>
        <w:tc>
          <w:tcPr>
            <w:tcW w:w="399" w:type="pct"/>
            <w:tcBorders>
              <w:top w:val="nil"/>
              <w:left w:val="single" w:sz="8" w:space="0" w:color="auto"/>
              <w:bottom w:val="single" w:sz="4" w:space="0" w:color="auto"/>
              <w:right w:val="single" w:sz="4" w:space="0" w:color="auto"/>
            </w:tcBorders>
            <w:shd w:val="clear" w:color="auto" w:fill="auto"/>
            <w:noWrap/>
            <w:vAlign w:val="center"/>
            <w:hideMark/>
          </w:tcPr>
          <w:p w14:paraId="0CB65A88"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12220</w:t>
            </w:r>
          </w:p>
        </w:tc>
        <w:tc>
          <w:tcPr>
            <w:tcW w:w="573" w:type="pct"/>
            <w:tcBorders>
              <w:top w:val="nil"/>
              <w:left w:val="nil"/>
              <w:bottom w:val="single" w:sz="4" w:space="0" w:color="auto"/>
              <w:right w:val="single" w:sz="8" w:space="0" w:color="auto"/>
            </w:tcBorders>
            <w:shd w:val="clear" w:color="auto" w:fill="auto"/>
            <w:noWrap/>
            <w:vAlign w:val="center"/>
            <w:hideMark/>
          </w:tcPr>
          <w:p w14:paraId="4ABBD977" w14:textId="77777777" w:rsidR="004E38C7" w:rsidRPr="00FB2F19" w:rsidRDefault="004E38C7" w:rsidP="00C8036B">
            <w:pPr>
              <w:spacing w:after="0" w:line="240" w:lineRule="auto"/>
              <w:jc w:val="right"/>
              <w:rPr>
                <w:rFonts w:ascii="Calibri" w:eastAsia="Times New Roman" w:hAnsi="Calibri" w:cs="Calibri"/>
                <w:color w:val="000000"/>
                <w:sz w:val="20"/>
                <w:szCs w:val="20"/>
              </w:rPr>
            </w:pPr>
            <w:r w:rsidRPr="00FB2F19">
              <w:rPr>
                <w:rFonts w:ascii="Calibri" w:eastAsia="Times New Roman" w:hAnsi="Calibri" w:cs="Calibri"/>
                <w:color w:val="000000"/>
                <w:sz w:val="20"/>
                <w:szCs w:val="20"/>
              </w:rPr>
              <w:t>56747</w:t>
            </w:r>
          </w:p>
        </w:tc>
      </w:tr>
      <w:tr w:rsidR="004E38C7" w:rsidRPr="00FB2F19" w14:paraId="4BC1BE83" w14:textId="77777777" w:rsidTr="00C8036B">
        <w:trPr>
          <w:trHeight w:val="315"/>
        </w:trPr>
        <w:tc>
          <w:tcPr>
            <w:tcW w:w="1113" w:type="pct"/>
            <w:tcBorders>
              <w:top w:val="nil"/>
              <w:left w:val="single" w:sz="8" w:space="0" w:color="auto"/>
              <w:bottom w:val="single" w:sz="8" w:space="0" w:color="auto"/>
              <w:right w:val="single" w:sz="8" w:space="0" w:color="auto"/>
            </w:tcBorders>
            <w:shd w:val="clear" w:color="auto" w:fill="auto"/>
            <w:noWrap/>
            <w:vAlign w:val="center"/>
            <w:hideMark/>
          </w:tcPr>
          <w:p w14:paraId="45ED2334" w14:textId="77777777" w:rsidR="004E38C7" w:rsidRPr="00FB2F19" w:rsidRDefault="004E38C7" w:rsidP="00C8036B">
            <w:pPr>
              <w:spacing w:after="0" w:line="240" w:lineRule="auto"/>
              <w:rPr>
                <w:rFonts w:ascii="Calibri" w:eastAsia="Times New Roman" w:hAnsi="Calibri" w:cs="Calibri"/>
                <w:b/>
                <w:bCs/>
                <w:color w:val="000000"/>
                <w:sz w:val="20"/>
                <w:szCs w:val="20"/>
              </w:rPr>
            </w:pPr>
            <w:r w:rsidRPr="00FB2F19">
              <w:rPr>
                <w:rFonts w:ascii="Calibri" w:eastAsia="Times New Roman" w:hAnsi="Calibri" w:cs="Calibri"/>
                <w:b/>
                <w:bCs/>
                <w:color w:val="000000"/>
                <w:sz w:val="20"/>
                <w:szCs w:val="20"/>
              </w:rPr>
              <w:t>TOTALE</w:t>
            </w:r>
          </w:p>
        </w:tc>
        <w:tc>
          <w:tcPr>
            <w:tcW w:w="399" w:type="pct"/>
            <w:tcBorders>
              <w:top w:val="nil"/>
              <w:left w:val="nil"/>
              <w:bottom w:val="single" w:sz="8" w:space="0" w:color="auto"/>
              <w:right w:val="single" w:sz="8" w:space="0" w:color="auto"/>
            </w:tcBorders>
            <w:shd w:val="clear" w:color="auto" w:fill="auto"/>
            <w:noWrap/>
            <w:vAlign w:val="center"/>
            <w:hideMark/>
          </w:tcPr>
          <w:p w14:paraId="356C604D" w14:textId="77777777" w:rsidR="004E38C7" w:rsidRPr="00FB2F19" w:rsidRDefault="004E38C7" w:rsidP="00C8036B">
            <w:pPr>
              <w:spacing w:after="0" w:line="240" w:lineRule="auto"/>
              <w:jc w:val="right"/>
              <w:rPr>
                <w:rFonts w:ascii="Calibri" w:eastAsia="Times New Roman" w:hAnsi="Calibri" w:cs="Calibri"/>
                <w:b/>
                <w:bCs/>
                <w:color w:val="000000"/>
                <w:sz w:val="20"/>
                <w:szCs w:val="20"/>
              </w:rPr>
            </w:pPr>
            <w:r w:rsidRPr="00FB2F19">
              <w:rPr>
                <w:rFonts w:ascii="Calibri" w:eastAsia="Times New Roman" w:hAnsi="Calibri" w:cs="Calibri"/>
                <w:b/>
                <w:bCs/>
                <w:color w:val="000000"/>
                <w:sz w:val="20"/>
                <w:szCs w:val="20"/>
              </w:rPr>
              <w:t>89123</w:t>
            </w:r>
          </w:p>
        </w:tc>
        <w:tc>
          <w:tcPr>
            <w:tcW w:w="573" w:type="pct"/>
            <w:tcBorders>
              <w:top w:val="nil"/>
              <w:left w:val="nil"/>
              <w:bottom w:val="single" w:sz="8" w:space="0" w:color="auto"/>
              <w:right w:val="single" w:sz="8" w:space="0" w:color="auto"/>
            </w:tcBorders>
            <w:shd w:val="clear" w:color="auto" w:fill="auto"/>
            <w:noWrap/>
            <w:vAlign w:val="center"/>
            <w:hideMark/>
          </w:tcPr>
          <w:p w14:paraId="19B73EB8" w14:textId="77777777" w:rsidR="004E38C7" w:rsidRPr="00FB2F19" w:rsidRDefault="004E38C7" w:rsidP="00C8036B">
            <w:pPr>
              <w:spacing w:after="0" w:line="240" w:lineRule="auto"/>
              <w:jc w:val="right"/>
              <w:rPr>
                <w:rFonts w:ascii="Calibri" w:eastAsia="Times New Roman" w:hAnsi="Calibri" w:cs="Calibri"/>
                <w:b/>
                <w:bCs/>
                <w:color w:val="000000"/>
                <w:sz w:val="20"/>
                <w:szCs w:val="20"/>
              </w:rPr>
            </w:pPr>
            <w:r w:rsidRPr="00FB2F19">
              <w:rPr>
                <w:rFonts w:ascii="Calibri" w:eastAsia="Times New Roman" w:hAnsi="Calibri" w:cs="Calibri"/>
                <w:b/>
                <w:bCs/>
                <w:color w:val="000000"/>
                <w:sz w:val="20"/>
                <w:szCs w:val="20"/>
              </w:rPr>
              <w:t>248216</w:t>
            </w:r>
          </w:p>
        </w:tc>
        <w:tc>
          <w:tcPr>
            <w:tcW w:w="399" w:type="pct"/>
            <w:tcBorders>
              <w:top w:val="nil"/>
              <w:left w:val="nil"/>
              <w:bottom w:val="single" w:sz="8" w:space="0" w:color="auto"/>
              <w:right w:val="single" w:sz="8" w:space="0" w:color="auto"/>
            </w:tcBorders>
            <w:shd w:val="clear" w:color="auto" w:fill="auto"/>
            <w:noWrap/>
            <w:vAlign w:val="center"/>
            <w:hideMark/>
          </w:tcPr>
          <w:p w14:paraId="25EDDD08" w14:textId="77777777" w:rsidR="004E38C7" w:rsidRPr="00FB2F19" w:rsidRDefault="004E38C7" w:rsidP="00C8036B">
            <w:pPr>
              <w:spacing w:after="0" w:line="240" w:lineRule="auto"/>
              <w:jc w:val="right"/>
              <w:rPr>
                <w:rFonts w:ascii="Calibri" w:eastAsia="Times New Roman" w:hAnsi="Calibri" w:cs="Calibri"/>
                <w:b/>
                <w:bCs/>
                <w:color w:val="000000"/>
                <w:sz w:val="20"/>
                <w:szCs w:val="20"/>
              </w:rPr>
            </w:pPr>
            <w:r w:rsidRPr="00FB2F19">
              <w:rPr>
                <w:rFonts w:ascii="Calibri" w:eastAsia="Times New Roman" w:hAnsi="Calibri" w:cs="Calibri"/>
                <w:b/>
                <w:bCs/>
                <w:color w:val="000000"/>
                <w:sz w:val="20"/>
                <w:szCs w:val="20"/>
              </w:rPr>
              <w:t>48030</w:t>
            </w:r>
          </w:p>
        </w:tc>
        <w:tc>
          <w:tcPr>
            <w:tcW w:w="573" w:type="pct"/>
            <w:tcBorders>
              <w:top w:val="nil"/>
              <w:left w:val="nil"/>
              <w:bottom w:val="single" w:sz="8" w:space="0" w:color="auto"/>
              <w:right w:val="single" w:sz="8" w:space="0" w:color="auto"/>
            </w:tcBorders>
            <w:shd w:val="clear" w:color="auto" w:fill="auto"/>
            <w:noWrap/>
            <w:vAlign w:val="center"/>
            <w:hideMark/>
          </w:tcPr>
          <w:p w14:paraId="31453A9F" w14:textId="77777777" w:rsidR="004E38C7" w:rsidRPr="00FB2F19" w:rsidRDefault="004E38C7" w:rsidP="00C8036B">
            <w:pPr>
              <w:spacing w:after="0" w:line="240" w:lineRule="auto"/>
              <w:jc w:val="right"/>
              <w:rPr>
                <w:rFonts w:ascii="Calibri" w:eastAsia="Times New Roman" w:hAnsi="Calibri" w:cs="Calibri"/>
                <w:b/>
                <w:bCs/>
                <w:color w:val="000000"/>
                <w:sz w:val="20"/>
                <w:szCs w:val="20"/>
              </w:rPr>
            </w:pPr>
            <w:r w:rsidRPr="00FB2F19">
              <w:rPr>
                <w:rFonts w:ascii="Calibri" w:eastAsia="Times New Roman" w:hAnsi="Calibri" w:cs="Calibri"/>
                <w:b/>
                <w:bCs/>
                <w:color w:val="000000"/>
                <w:sz w:val="20"/>
                <w:szCs w:val="20"/>
              </w:rPr>
              <w:t>154039</w:t>
            </w:r>
          </w:p>
        </w:tc>
        <w:tc>
          <w:tcPr>
            <w:tcW w:w="399" w:type="pct"/>
            <w:tcBorders>
              <w:top w:val="nil"/>
              <w:left w:val="nil"/>
              <w:bottom w:val="single" w:sz="8" w:space="0" w:color="auto"/>
              <w:right w:val="single" w:sz="8" w:space="0" w:color="auto"/>
            </w:tcBorders>
            <w:shd w:val="clear" w:color="auto" w:fill="auto"/>
            <w:noWrap/>
            <w:vAlign w:val="center"/>
            <w:hideMark/>
          </w:tcPr>
          <w:p w14:paraId="47E6C0E0" w14:textId="77777777" w:rsidR="004E38C7" w:rsidRPr="00FB2F19" w:rsidRDefault="004E38C7" w:rsidP="00C8036B">
            <w:pPr>
              <w:spacing w:after="0" w:line="240" w:lineRule="auto"/>
              <w:jc w:val="right"/>
              <w:rPr>
                <w:rFonts w:ascii="Calibri" w:eastAsia="Times New Roman" w:hAnsi="Calibri" w:cs="Calibri"/>
                <w:b/>
                <w:bCs/>
                <w:color w:val="000000"/>
                <w:sz w:val="20"/>
                <w:szCs w:val="20"/>
              </w:rPr>
            </w:pPr>
            <w:r w:rsidRPr="00FB2F19">
              <w:rPr>
                <w:rFonts w:ascii="Calibri" w:eastAsia="Times New Roman" w:hAnsi="Calibri" w:cs="Calibri"/>
                <w:b/>
                <w:bCs/>
                <w:color w:val="000000"/>
                <w:sz w:val="20"/>
                <w:szCs w:val="20"/>
              </w:rPr>
              <w:t>57721</w:t>
            </w:r>
          </w:p>
        </w:tc>
        <w:tc>
          <w:tcPr>
            <w:tcW w:w="573" w:type="pct"/>
            <w:tcBorders>
              <w:top w:val="nil"/>
              <w:left w:val="nil"/>
              <w:bottom w:val="single" w:sz="8" w:space="0" w:color="auto"/>
              <w:right w:val="nil"/>
            </w:tcBorders>
            <w:shd w:val="clear" w:color="auto" w:fill="auto"/>
            <w:noWrap/>
            <w:vAlign w:val="center"/>
            <w:hideMark/>
          </w:tcPr>
          <w:p w14:paraId="7A82266A" w14:textId="77777777" w:rsidR="004E38C7" w:rsidRPr="00FB2F19" w:rsidRDefault="004E38C7" w:rsidP="00C8036B">
            <w:pPr>
              <w:spacing w:after="0" w:line="240" w:lineRule="auto"/>
              <w:jc w:val="right"/>
              <w:rPr>
                <w:rFonts w:ascii="Calibri" w:eastAsia="Times New Roman" w:hAnsi="Calibri" w:cs="Calibri"/>
                <w:b/>
                <w:bCs/>
                <w:color w:val="000000"/>
                <w:sz w:val="20"/>
                <w:szCs w:val="20"/>
              </w:rPr>
            </w:pPr>
            <w:r w:rsidRPr="00FB2F19">
              <w:rPr>
                <w:rFonts w:ascii="Calibri" w:eastAsia="Times New Roman" w:hAnsi="Calibri" w:cs="Calibri"/>
                <w:b/>
                <w:bCs/>
                <w:color w:val="000000"/>
                <w:sz w:val="20"/>
                <w:szCs w:val="20"/>
              </w:rPr>
              <w:t>190807</w:t>
            </w:r>
          </w:p>
        </w:tc>
        <w:tc>
          <w:tcPr>
            <w:tcW w:w="399" w:type="pct"/>
            <w:tcBorders>
              <w:top w:val="nil"/>
              <w:left w:val="single" w:sz="8" w:space="0" w:color="auto"/>
              <w:bottom w:val="single" w:sz="8" w:space="0" w:color="auto"/>
              <w:right w:val="single" w:sz="4" w:space="0" w:color="auto"/>
            </w:tcBorders>
            <w:shd w:val="clear" w:color="auto" w:fill="auto"/>
            <w:noWrap/>
            <w:vAlign w:val="center"/>
            <w:hideMark/>
          </w:tcPr>
          <w:p w14:paraId="6E08B6ED" w14:textId="77777777" w:rsidR="004E38C7" w:rsidRPr="00FB2F19" w:rsidRDefault="004E38C7" w:rsidP="00C8036B">
            <w:pPr>
              <w:spacing w:after="0" w:line="240" w:lineRule="auto"/>
              <w:jc w:val="right"/>
              <w:rPr>
                <w:rFonts w:ascii="Calibri" w:eastAsia="Times New Roman" w:hAnsi="Calibri" w:cs="Calibri"/>
                <w:b/>
                <w:bCs/>
                <w:color w:val="000000"/>
                <w:sz w:val="20"/>
                <w:szCs w:val="20"/>
              </w:rPr>
            </w:pPr>
            <w:r w:rsidRPr="00FB2F19">
              <w:rPr>
                <w:rFonts w:ascii="Calibri" w:eastAsia="Times New Roman" w:hAnsi="Calibri" w:cs="Calibri"/>
                <w:b/>
                <w:bCs/>
                <w:color w:val="000000"/>
                <w:sz w:val="20"/>
                <w:szCs w:val="20"/>
              </w:rPr>
              <w:t>84125</w:t>
            </w:r>
          </w:p>
        </w:tc>
        <w:tc>
          <w:tcPr>
            <w:tcW w:w="573" w:type="pct"/>
            <w:tcBorders>
              <w:top w:val="nil"/>
              <w:left w:val="nil"/>
              <w:bottom w:val="single" w:sz="8" w:space="0" w:color="auto"/>
              <w:right w:val="single" w:sz="8" w:space="0" w:color="auto"/>
            </w:tcBorders>
            <w:shd w:val="clear" w:color="auto" w:fill="auto"/>
            <w:noWrap/>
            <w:vAlign w:val="center"/>
            <w:hideMark/>
          </w:tcPr>
          <w:p w14:paraId="5F5E9D34" w14:textId="77777777" w:rsidR="004E38C7" w:rsidRPr="00FB2F19" w:rsidRDefault="004E38C7" w:rsidP="00C8036B">
            <w:pPr>
              <w:spacing w:after="0" w:line="240" w:lineRule="auto"/>
              <w:jc w:val="right"/>
              <w:rPr>
                <w:rFonts w:ascii="Calibri" w:eastAsia="Times New Roman" w:hAnsi="Calibri" w:cs="Calibri"/>
                <w:b/>
                <w:bCs/>
                <w:color w:val="000000"/>
                <w:sz w:val="20"/>
                <w:szCs w:val="20"/>
              </w:rPr>
            </w:pPr>
            <w:r w:rsidRPr="00FB2F19">
              <w:rPr>
                <w:rFonts w:ascii="Calibri" w:eastAsia="Times New Roman" w:hAnsi="Calibri" w:cs="Calibri"/>
                <w:b/>
                <w:bCs/>
                <w:color w:val="000000"/>
                <w:sz w:val="20"/>
                <w:szCs w:val="20"/>
              </w:rPr>
              <w:t>299797</w:t>
            </w:r>
          </w:p>
        </w:tc>
      </w:tr>
    </w:tbl>
    <w:p w14:paraId="62B693A2" w14:textId="77777777" w:rsidR="004E38C7" w:rsidRPr="007A21DD" w:rsidRDefault="004E38C7" w:rsidP="004E38C7">
      <w:pPr>
        <w:spacing w:after="180" w:line="360" w:lineRule="auto"/>
        <w:rPr>
          <w:rFonts w:ascii="Calibri" w:eastAsia="Corbel" w:hAnsi="Calibri" w:cs="Calibri"/>
          <w:b/>
          <w:bCs/>
          <w:i/>
          <w:color w:val="000000"/>
          <w:sz w:val="20"/>
          <w:szCs w:val="20"/>
          <w:lang w:bidi="it-IT"/>
        </w:rPr>
      </w:pPr>
      <w:r w:rsidRPr="004E168F">
        <w:rPr>
          <w:rFonts w:ascii="Calibri" w:eastAsia="Corbel" w:hAnsi="Calibri" w:cs="Calibri"/>
          <w:iCs/>
          <w:color w:val="000000"/>
          <w:sz w:val="20"/>
          <w:szCs w:val="20"/>
          <w:lang w:bidi="it-IT"/>
        </w:rPr>
        <w:t>Fonte: Regione Umbria – Statistiche del turismo</w:t>
      </w:r>
      <w:r>
        <w:rPr>
          <w:noProof/>
          <w:lang w:eastAsia="it-IT"/>
        </w:rPr>
        <w:drawing>
          <wp:inline distT="0" distB="0" distL="0" distR="0" wp14:anchorId="427C07C0" wp14:editId="2B422F03">
            <wp:extent cx="6195974" cy="2720975"/>
            <wp:effectExtent l="0" t="0" r="14605" b="3175"/>
            <wp:docPr id="36" name="Grafico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429A677" w14:textId="1AF3D5E0" w:rsidR="00330C46" w:rsidRDefault="00330C46" w:rsidP="00330C46">
      <w:pPr>
        <w:jc w:val="both"/>
        <w:rPr>
          <w:rFonts w:cstheme="minorHAnsi"/>
          <w:sz w:val="24"/>
          <w:szCs w:val="24"/>
        </w:rPr>
      </w:pPr>
      <w:r w:rsidRPr="004E1816">
        <w:rPr>
          <w:rFonts w:cstheme="minorHAnsi"/>
          <w:sz w:val="24"/>
          <w:szCs w:val="24"/>
        </w:rPr>
        <w:t xml:space="preserve">Per quanto riguarda </w:t>
      </w:r>
      <w:r w:rsidR="0022042F">
        <w:rPr>
          <w:rFonts w:cstheme="minorHAnsi"/>
          <w:sz w:val="24"/>
          <w:szCs w:val="24"/>
        </w:rPr>
        <w:t xml:space="preserve">l’analisi del contesto esterno </w:t>
      </w:r>
      <w:r w:rsidR="00701AF2">
        <w:rPr>
          <w:rFonts w:cstheme="minorHAnsi"/>
          <w:sz w:val="24"/>
          <w:szCs w:val="24"/>
        </w:rPr>
        <w:t xml:space="preserve">del Comune di </w:t>
      </w:r>
      <w:r w:rsidR="004E38C7">
        <w:rPr>
          <w:rFonts w:cstheme="minorHAnsi"/>
          <w:sz w:val="24"/>
          <w:szCs w:val="24"/>
        </w:rPr>
        <w:t>Gualdo Cattaneo</w:t>
      </w:r>
      <w:r w:rsidR="00701AF2">
        <w:rPr>
          <w:rFonts w:cstheme="minorHAnsi"/>
          <w:sz w:val="24"/>
          <w:szCs w:val="24"/>
        </w:rPr>
        <w:t xml:space="preserve"> </w:t>
      </w:r>
      <w:r w:rsidR="0022042F">
        <w:rPr>
          <w:rFonts w:cstheme="minorHAnsi"/>
          <w:sz w:val="24"/>
          <w:szCs w:val="24"/>
        </w:rPr>
        <w:t>si rimanda alla Sezione Strategica del D</w:t>
      </w:r>
      <w:r w:rsidR="00DC0673">
        <w:rPr>
          <w:rFonts w:cstheme="minorHAnsi"/>
          <w:sz w:val="24"/>
          <w:szCs w:val="24"/>
        </w:rPr>
        <w:t>ocumento Unico di Programmazione (DUP) 2023/2025</w:t>
      </w:r>
      <w:r w:rsidR="0022042F">
        <w:rPr>
          <w:rFonts w:cstheme="minorHAnsi"/>
          <w:sz w:val="24"/>
          <w:szCs w:val="24"/>
        </w:rPr>
        <w:t>, accessibile al seguente link:</w:t>
      </w:r>
      <w:r w:rsidRPr="004E1816">
        <w:rPr>
          <w:rFonts w:cstheme="minorHAnsi"/>
          <w:sz w:val="24"/>
          <w:szCs w:val="24"/>
        </w:rPr>
        <w:t xml:space="preserve"> </w:t>
      </w:r>
    </w:p>
    <w:p w14:paraId="1760A661" w14:textId="23C2BCBC" w:rsidR="007A5599" w:rsidRDefault="00000000" w:rsidP="007A5599">
      <w:pPr>
        <w:jc w:val="center"/>
        <w:rPr>
          <w:rFonts w:cstheme="minorHAnsi"/>
          <w:sz w:val="24"/>
          <w:szCs w:val="24"/>
        </w:rPr>
      </w:pPr>
      <w:hyperlink r:id="rId15" w:history="1">
        <w:r w:rsidR="007A5599" w:rsidRPr="00795227">
          <w:rPr>
            <w:rStyle w:val="Collegamentoipertestuale"/>
            <w:rFonts w:cstheme="minorHAnsi"/>
            <w:sz w:val="24"/>
            <w:szCs w:val="24"/>
          </w:rPr>
          <w:t>https://www.comune.gualdocattaneo.pg.it/pagine/bilancio-preventivo-e-consuntivo</w:t>
        </w:r>
      </w:hyperlink>
    </w:p>
    <w:p w14:paraId="36005C54" w14:textId="0A09DD4C" w:rsidR="00EC45DA" w:rsidRDefault="007B267A" w:rsidP="007B267A">
      <w:pPr>
        <w:jc w:val="both"/>
        <w:rPr>
          <w:rFonts w:cstheme="minorHAnsi"/>
          <w:b/>
          <w:sz w:val="24"/>
          <w:szCs w:val="24"/>
        </w:rPr>
      </w:pPr>
      <w:r w:rsidRPr="004E1816">
        <w:rPr>
          <w:rFonts w:cstheme="minorHAnsi"/>
          <w:sz w:val="24"/>
          <w:szCs w:val="24"/>
        </w:rPr>
        <w:t xml:space="preserve">Per quanto riguarda </w:t>
      </w:r>
      <w:r>
        <w:rPr>
          <w:rFonts w:cstheme="minorHAnsi"/>
          <w:sz w:val="24"/>
          <w:szCs w:val="24"/>
        </w:rPr>
        <w:t xml:space="preserve">l’analisi del contesto interno, il rinvio è alla Sezione II “Organizzazione e Capitale Umano, Sotto Sezione </w:t>
      </w:r>
      <w:r w:rsidRPr="007B267A">
        <w:rPr>
          <w:rFonts w:cstheme="minorHAnsi"/>
          <w:sz w:val="24"/>
          <w:szCs w:val="24"/>
        </w:rPr>
        <w:t xml:space="preserve">A: </w:t>
      </w:r>
      <w:r>
        <w:rPr>
          <w:rFonts w:cstheme="minorHAnsi"/>
          <w:sz w:val="24"/>
          <w:szCs w:val="24"/>
        </w:rPr>
        <w:t>“</w:t>
      </w:r>
      <w:r w:rsidRPr="007B267A">
        <w:rPr>
          <w:rFonts w:cstheme="minorHAnsi"/>
          <w:sz w:val="24"/>
          <w:szCs w:val="24"/>
        </w:rPr>
        <w:t>Struttura organizzativa</w:t>
      </w:r>
      <w:r>
        <w:rPr>
          <w:rFonts w:cstheme="minorHAnsi"/>
          <w:sz w:val="24"/>
          <w:szCs w:val="24"/>
        </w:rPr>
        <w:t>”</w:t>
      </w:r>
      <w:r w:rsidR="004E38C7">
        <w:rPr>
          <w:rFonts w:cstheme="minorHAnsi"/>
          <w:sz w:val="24"/>
          <w:szCs w:val="24"/>
        </w:rPr>
        <w:t>.</w:t>
      </w:r>
    </w:p>
    <w:p w14:paraId="080CC228" w14:textId="6C813286" w:rsidR="00EC45DA" w:rsidRDefault="00EC45DA" w:rsidP="0022042F">
      <w:pPr>
        <w:jc w:val="center"/>
        <w:rPr>
          <w:rFonts w:cstheme="minorHAnsi"/>
          <w:b/>
          <w:sz w:val="24"/>
          <w:szCs w:val="24"/>
        </w:rPr>
      </w:pPr>
    </w:p>
    <w:p w14:paraId="337C2F26" w14:textId="3E299102" w:rsidR="00EC45DA" w:rsidRDefault="00EC45DA" w:rsidP="0022042F">
      <w:pPr>
        <w:jc w:val="center"/>
        <w:rPr>
          <w:rFonts w:cstheme="minorHAnsi"/>
          <w:b/>
          <w:sz w:val="24"/>
          <w:szCs w:val="24"/>
        </w:rPr>
      </w:pPr>
    </w:p>
    <w:p w14:paraId="5BACC926" w14:textId="0EADA554" w:rsidR="00EC45DA" w:rsidRDefault="00EC45DA" w:rsidP="0022042F">
      <w:pPr>
        <w:jc w:val="center"/>
        <w:rPr>
          <w:rFonts w:cstheme="minorHAnsi"/>
          <w:b/>
          <w:sz w:val="24"/>
          <w:szCs w:val="24"/>
        </w:rPr>
      </w:pPr>
    </w:p>
    <w:p w14:paraId="12F82FF6" w14:textId="377B60C3" w:rsidR="00560DDA" w:rsidRDefault="00050EDE" w:rsidP="004E38C7">
      <w:pPr>
        <w:rPr>
          <w:rFonts w:cstheme="minorHAnsi"/>
          <w:b/>
          <w:sz w:val="24"/>
          <w:szCs w:val="24"/>
        </w:rPr>
      </w:pPr>
      <w:r w:rsidRPr="004E1816">
        <w:rPr>
          <w:rFonts w:cstheme="minorHAnsi"/>
          <w:noProof/>
          <w:sz w:val="24"/>
          <w:szCs w:val="24"/>
          <w:lang w:eastAsia="it-IT"/>
        </w:rPr>
        <w:lastRenderedPageBreak/>
        <mc:AlternateContent>
          <mc:Choice Requires="wps">
            <w:drawing>
              <wp:anchor distT="0" distB="0" distL="114300" distR="114300" simplePos="0" relativeHeight="251701248" behindDoc="0" locked="0" layoutInCell="1" allowOverlap="1" wp14:anchorId="159FBB09" wp14:editId="2BD715E6">
                <wp:simplePos x="0" y="0"/>
                <wp:positionH relativeFrom="column">
                  <wp:posOffset>619760</wp:posOffset>
                </wp:positionH>
                <wp:positionV relativeFrom="paragraph">
                  <wp:posOffset>383540</wp:posOffset>
                </wp:positionV>
                <wp:extent cx="4718050" cy="2876550"/>
                <wp:effectExtent l="0" t="0" r="25400" b="19050"/>
                <wp:wrapTopAndBottom/>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8050" cy="2876550"/>
                        </a:xfrm>
                        <a:prstGeom prst="rect">
                          <a:avLst/>
                        </a:prstGeom>
                        <a:solidFill>
                          <a:schemeClr val="accent1">
                            <a:lumMod val="75000"/>
                          </a:schemeClr>
                        </a:solidFill>
                        <a:ln w="12700" cap="flat" cmpd="sng" algn="ctr">
                          <a:solidFill>
                            <a:sysClr val="window" lastClr="FFFFFF"/>
                          </a:solidFill>
                          <a:prstDash val="solid"/>
                          <a:miter lim="800000"/>
                        </a:ln>
                        <a:effectLst/>
                      </wps:spPr>
                      <wps:txbx>
                        <w:txbxContent>
                          <w:p w14:paraId="7F0B815A" w14:textId="77777777" w:rsidR="008374C2" w:rsidRPr="003A2A54" w:rsidRDefault="008374C2" w:rsidP="001A1313">
                            <w:pPr>
                              <w:pStyle w:val="Style1"/>
                              <w:ind w:left="0" w:right="43"/>
                              <w:rPr>
                                <w:rFonts w:ascii="Bahnschrift SemiLight" w:hAnsi="Bahnschrift SemiLight"/>
                                <w:color w:val="FFFFFF" w:themeColor="background1"/>
                              </w:rPr>
                            </w:pPr>
                            <w:r w:rsidRPr="003A2A54">
                              <w:rPr>
                                <w:rFonts w:ascii="Bahnschrift SemiLight" w:hAnsi="Bahnschrift SemiLight"/>
                                <w:color w:val="FFFFFF" w:themeColor="background1"/>
                              </w:rPr>
                              <w:t xml:space="preserve">SEZIONE 2 </w:t>
                            </w:r>
                          </w:p>
                          <w:p w14:paraId="776E4C08" w14:textId="77777777" w:rsidR="008374C2" w:rsidRPr="003A2A54" w:rsidRDefault="008374C2" w:rsidP="001A1313">
                            <w:pPr>
                              <w:pStyle w:val="Style1"/>
                              <w:ind w:left="0" w:right="43"/>
                              <w:rPr>
                                <w:rFonts w:ascii="Bahnschrift SemiLight" w:hAnsi="Bahnschrift SemiLight"/>
                                <w:color w:val="FFFFFF" w:themeColor="background1"/>
                              </w:rPr>
                            </w:pPr>
                          </w:p>
                          <w:p w14:paraId="5D67D64D" w14:textId="77777777" w:rsidR="008374C2" w:rsidRPr="003A2A54" w:rsidRDefault="008374C2" w:rsidP="001A1313">
                            <w:pPr>
                              <w:pStyle w:val="Style1"/>
                              <w:ind w:left="0" w:right="43"/>
                              <w:rPr>
                                <w:rFonts w:ascii="Bahnschrift SemiLight" w:hAnsi="Bahnschrift SemiLight"/>
                                <w:color w:val="FFFFFF" w:themeColor="background1"/>
                              </w:rPr>
                            </w:pPr>
                            <w:r w:rsidRPr="003A2A54">
                              <w:rPr>
                                <w:rFonts w:ascii="Bahnschrift SemiLight" w:hAnsi="Bahnschrift SemiLight"/>
                                <w:color w:val="FFFFFF" w:themeColor="background1"/>
                              </w:rPr>
                              <w:t xml:space="preserve">VALORE PUBBLICO, </w:t>
                            </w:r>
                          </w:p>
                          <w:p w14:paraId="73952A80" w14:textId="77777777" w:rsidR="008374C2" w:rsidRPr="003A2A54" w:rsidRDefault="008374C2" w:rsidP="001A1313">
                            <w:pPr>
                              <w:pStyle w:val="Style1"/>
                              <w:ind w:left="0" w:right="43"/>
                              <w:rPr>
                                <w:rFonts w:ascii="Bahnschrift SemiLight" w:hAnsi="Bahnschrift SemiLight"/>
                                <w:color w:val="FFFFFF" w:themeColor="background1"/>
                              </w:rPr>
                            </w:pPr>
                            <w:r w:rsidRPr="003A2A54">
                              <w:rPr>
                                <w:rFonts w:ascii="Bahnschrift SemiLight" w:hAnsi="Bahnschrift SemiLight"/>
                                <w:color w:val="FFFFFF" w:themeColor="background1"/>
                              </w:rPr>
                              <w:t xml:space="preserve">PERFORMANCE E </w:t>
                            </w:r>
                          </w:p>
                          <w:p w14:paraId="3C8C6B3C" w14:textId="77777777" w:rsidR="008374C2" w:rsidRPr="00BF1042" w:rsidRDefault="008374C2" w:rsidP="001A1313">
                            <w:pPr>
                              <w:pStyle w:val="Style1"/>
                              <w:ind w:left="0" w:right="43"/>
                            </w:pPr>
                            <w:r w:rsidRPr="003A2A54">
                              <w:rPr>
                                <w:rFonts w:ascii="Bahnschrift SemiLight" w:hAnsi="Bahnschrift SemiLight"/>
                                <w:color w:val="FFFFFF" w:themeColor="background1"/>
                              </w:rPr>
                              <w:t>PREVENZIONE DELLA CORRUZIONE</w:t>
                            </w:r>
                          </w:p>
                          <w:p w14:paraId="71FAA4A6" w14:textId="77777777" w:rsidR="008374C2" w:rsidRPr="00B03B1E" w:rsidRDefault="008374C2" w:rsidP="001A1313">
                            <w:pPr>
                              <w:spacing w:after="0"/>
                              <w:jc w:val="center"/>
                              <w:rPr>
                                <w:rFonts w:ascii="Bahnschrift SemiLight" w:hAnsi="Bahnschrift SemiLight"/>
                                <w:b/>
                                <w:color w:val="FFFFFF" w:themeColor="background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59FBB09" id="Rectangle 14" o:spid="_x0000_s1030" style="position:absolute;margin-left:48.8pt;margin-top:30.2pt;width:371.5pt;height:22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" fillcolor="#3e762a [2404]" strokecolor="window" strokeweight="1pt">
                <v:path arrowok="t"/>
                <v:textbox>
                  <w:txbxContent>
                    <w:p w14:paraId="7F0B815A" w14:textId="77777777" w:rsidR="008374C2" w:rsidRPr="003A2A54" w:rsidRDefault="008374C2" w:rsidP="001A1313">
                      <w:pPr>
                        <w:pStyle w:val="Style1"/>
                        <w:ind w:left="0" w:right="43"/>
                        <w:rPr>
                          <w:rFonts w:ascii="Bahnschrift SemiLight" w:hAnsi="Bahnschrift SemiLight"/>
                          <w:color w:val="FFFFFF" w:themeColor="background1"/>
                        </w:rPr>
                      </w:pPr>
                      <w:r w:rsidRPr="003A2A54">
                        <w:rPr>
                          <w:rFonts w:ascii="Bahnschrift SemiLight" w:hAnsi="Bahnschrift SemiLight"/>
                          <w:color w:val="FFFFFF" w:themeColor="background1"/>
                        </w:rPr>
                        <w:t xml:space="preserve">SEZIONE 2 </w:t>
                      </w:r>
                    </w:p>
                    <w:p w14:paraId="776E4C08" w14:textId="77777777" w:rsidR="008374C2" w:rsidRPr="003A2A54" w:rsidRDefault="008374C2" w:rsidP="001A1313">
                      <w:pPr>
                        <w:pStyle w:val="Style1"/>
                        <w:ind w:left="0" w:right="43"/>
                        <w:rPr>
                          <w:rFonts w:ascii="Bahnschrift SemiLight" w:hAnsi="Bahnschrift SemiLight"/>
                          <w:color w:val="FFFFFF" w:themeColor="background1"/>
                        </w:rPr>
                      </w:pPr>
                    </w:p>
                    <w:p w14:paraId="5D67D64D" w14:textId="77777777" w:rsidR="008374C2" w:rsidRPr="003A2A54" w:rsidRDefault="008374C2" w:rsidP="001A1313">
                      <w:pPr>
                        <w:pStyle w:val="Style1"/>
                        <w:ind w:left="0" w:right="43"/>
                        <w:rPr>
                          <w:rFonts w:ascii="Bahnschrift SemiLight" w:hAnsi="Bahnschrift SemiLight"/>
                          <w:color w:val="FFFFFF" w:themeColor="background1"/>
                        </w:rPr>
                      </w:pPr>
                      <w:r w:rsidRPr="003A2A54">
                        <w:rPr>
                          <w:rFonts w:ascii="Bahnschrift SemiLight" w:hAnsi="Bahnschrift SemiLight"/>
                          <w:color w:val="FFFFFF" w:themeColor="background1"/>
                        </w:rPr>
                        <w:t xml:space="preserve">VALORE PUBBLICO, </w:t>
                      </w:r>
                    </w:p>
                    <w:p w14:paraId="73952A80" w14:textId="77777777" w:rsidR="008374C2" w:rsidRPr="003A2A54" w:rsidRDefault="008374C2" w:rsidP="001A1313">
                      <w:pPr>
                        <w:pStyle w:val="Style1"/>
                        <w:ind w:left="0" w:right="43"/>
                        <w:rPr>
                          <w:rFonts w:ascii="Bahnschrift SemiLight" w:hAnsi="Bahnschrift SemiLight"/>
                          <w:color w:val="FFFFFF" w:themeColor="background1"/>
                        </w:rPr>
                      </w:pPr>
                      <w:r w:rsidRPr="003A2A54">
                        <w:rPr>
                          <w:rFonts w:ascii="Bahnschrift SemiLight" w:hAnsi="Bahnschrift SemiLight"/>
                          <w:color w:val="FFFFFF" w:themeColor="background1"/>
                        </w:rPr>
                        <w:t xml:space="preserve">PERFORMANCE E </w:t>
                      </w:r>
                    </w:p>
                    <w:p w14:paraId="3C8C6B3C" w14:textId="77777777" w:rsidR="008374C2" w:rsidRPr="00BF1042" w:rsidRDefault="008374C2" w:rsidP="001A1313">
                      <w:pPr>
                        <w:pStyle w:val="Style1"/>
                        <w:ind w:left="0" w:right="43"/>
                      </w:pPr>
                      <w:r w:rsidRPr="003A2A54">
                        <w:rPr>
                          <w:rFonts w:ascii="Bahnschrift SemiLight" w:hAnsi="Bahnschrift SemiLight"/>
                          <w:color w:val="FFFFFF" w:themeColor="background1"/>
                        </w:rPr>
                        <w:t>PREVENZIONE DELLA CORRUZIONE</w:t>
                      </w:r>
                    </w:p>
                    <w:p w14:paraId="71FAA4A6" w14:textId="77777777" w:rsidR="008374C2" w:rsidRPr="00B03B1E" w:rsidRDefault="008374C2" w:rsidP="001A1313">
                      <w:pPr>
                        <w:spacing w:after="0"/>
                        <w:jc w:val="center"/>
                        <w:rPr>
                          <w:rFonts w:ascii="Bahnschrift SemiLight" w:hAnsi="Bahnschrift SemiLight"/>
                          <w:b/>
                          <w:color w:val="FFFFFF" w:themeColor="background1"/>
                          <w:sz w:val="32"/>
                          <w:szCs w:val="32"/>
                        </w:rPr>
                      </w:pPr>
                    </w:p>
                  </w:txbxContent>
                </v:textbox>
                <w10:wrap type="topAndBottom"/>
              </v:rect>
            </w:pict>
          </mc:Fallback>
        </mc:AlternateContent>
      </w:r>
    </w:p>
    <w:p w14:paraId="733C3404" w14:textId="77777777" w:rsidR="00560DDA" w:rsidRDefault="00560DDA" w:rsidP="00F7490B">
      <w:pPr>
        <w:jc w:val="both"/>
        <w:rPr>
          <w:rFonts w:cstheme="minorHAnsi"/>
          <w:b/>
          <w:sz w:val="24"/>
          <w:szCs w:val="24"/>
        </w:rPr>
      </w:pPr>
    </w:p>
    <w:p w14:paraId="1E3DFE07" w14:textId="250A30A0" w:rsidR="00330C46" w:rsidRPr="004E1816" w:rsidRDefault="00A01A08" w:rsidP="00560DDA">
      <w:pPr>
        <w:jc w:val="center"/>
        <w:rPr>
          <w:rFonts w:cstheme="minorHAnsi"/>
          <w:b/>
          <w:sz w:val="24"/>
          <w:szCs w:val="24"/>
        </w:rPr>
      </w:pPr>
      <w:r w:rsidRPr="004E1816">
        <w:rPr>
          <w:rFonts w:cstheme="minorHAnsi"/>
          <w:b/>
          <w:noProof/>
          <w:sz w:val="24"/>
          <w:szCs w:val="24"/>
          <w:lang w:eastAsia="it-IT"/>
        </w:rPr>
        <mc:AlternateContent>
          <mc:Choice Requires="wps">
            <w:drawing>
              <wp:inline distT="0" distB="0" distL="0" distR="0" wp14:anchorId="756FD2EC" wp14:editId="4CA68FC4">
                <wp:extent cx="3316637" cy="418454"/>
                <wp:effectExtent l="0" t="0" r="17145" b="20320"/>
                <wp:docPr id="10" name="Text Box 4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6637" cy="418454"/>
                        </a:xfrm>
                        <a:prstGeom prst="rect">
                          <a:avLst/>
                        </a:prstGeom>
                        <a:solidFill>
                          <a:schemeClr val="accent6">
                            <a:lumMod val="75000"/>
                          </a:schemeClr>
                        </a:solidFill>
                        <a:ln w="6350">
                          <a:solidFill>
                            <a:sysClr val="window" lastClr="FFFFFF">
                              <a:lumMod val="100000"/>
                              <a:lumOff val="0"/>
                            </a:sysClr>
                          </a:solidFill>
                          <a:miter lim="800000"/>
                          <a:headEnd/>
                          <a:tailEnd/>
                        </a:ln>
                      </wps:spPr>
                      <wps:txbx>
                        <w:txbxContent>
                          <w:p w14:paraId="7D1E043E" w14:textId="6D319AAF" w:rsidR="008374C2" w:rsidRPr="00A01A08" w:rsidRDefault="008374C2" w:rsidP="00560DDA">
                            <w:pPr>
                              <w:jc w:val="center"/>
                              <w:rPr>
                                <w:rFonts w:cstheme="minorHAnsi"/>
                                <w:b/>
                                <w:color w:val="FFFFFF" w:themeColor="background1"/>
                                <w:sz w:val="28"/>
                                <w:szCs w:val="28"/>
                              </w:rPr>
                            </w:pPr>
                            <w:r w:rsidRPr="00A01A08">
                              <w:rPr>
                                <w:rFonts w:cstheme="minorHAnsi"/>
                                <w:b/>
                                <w:color w:val="FFFFFF" w:themeColor="background1"/>
                                <w:sz w:val="28"/>
                                <w:szCs w:val="28"/>
                              </w:rPr>
                              <w:t xml:space="preserve">SOTTO SEZIONE </w:t>
                            </w:r>
                            <w:r>
                              <w:rPr>
                                <w:rFonts w:cstheme="minorHAnsi"/>
                                <w:b/>
                                <w:color w:val="FFFFFF" w:themeColor="background1"/>
                                <w:sz w:val="28"/>
                                <w:szCs w:val="28"/>
                              </w:rPr>
                              <w:t>A</w:t>
                            </w:r>
                            <w:r w:rsidRPr="00A01A08">
                              <w:rPr>
                                <w:rFonts w:cstheme="minorHAnsi"/>
                                <w:b/>
                                <w:color w:val="FFFFFF" w:themeColor="background1"/>
                                <w:sz w:val="28"/>
                                <w:szCs w:val="28"/>
                              </w:rPr>
                              <w:t xml:space="preserve"> –</w:t>
                            </w:r>
                            <w:r w:rsidR="00917EA7">
                              <w:rPr>
                                <w:rFonts w:cstheme="minorHAnsi"/>
                                <w:b/>
                                <w:color w:val="FFFFFF" w:themeColor="background1"/>
                                <w:sz w:val="28"/>
                                <w:szCs w:val="28"/>
                              </w:rPr>
                              <w:t xml:space="preserve"> </w:t>
                            </w:r>
                            <w:r>
                              <w:rPr>
                                <w:rFonts w:cstheme="minorHAnsi"/>
                                <w:b/>
                                <w:color w:val="FFFFFF" w:themeColor="background1"/>
                                <w:sz w:val="28"/>
                                <w:szCs w:val="28"/>
                              </w:rPr>
                              <w:t>VALORE PUBBLICO</w:t>
                            </w:r>
                          </w:p>
                          <w:p w14:paraId="0395B3DD" w14:textId="77777777" w:rsidR="008374C2" w:rsidRPr="009E5350" w:rsidRDefault="008374C2" w:rsidP="00B31E54">
                            <w:pPr>
                              <w:rPr>
                                <w:b/>
                                <w:color w:val="FFFFFF" w:themeColor="background1"/>
                              </w:rPr>
                            </w:pPr>
                          </w:p>
                        </w:txbxContent>
                      </wps:txbx>
                      <wps:bodyPr rot="0" vert="horz" wrap="square" lIns="91440" tIns="45720" rIns="91440" bIns="45720" anchor="t" anchorCtr="0" upright="1">
                        <a:noAutofit/>
                      </wps:bodyPr>
                    </wps:wsp>
                  </a:graphicData>
                </a:graphic>
              </wp:inline>
            </w:drawing>
          </mc:Choice>
          <mc:Fallback>
            <w:pict>
              <v:shape w14:anchorId="756FD2EC" id="Text Box 4236" o:spid="_x0000_s1031" type="#_x0000_t202" style="width:261.15pt;height:3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" fillcolor="#066684 [2409]" strokecolor="white" strokeweight=".5pt">
                <v:textbox>
                  <w:txbxContent>
                    <w:p w14:paraId="7D1E043E" w14:textId="6D319AAF" w:rsidR="008374C2" w:rsidRPr="00A01A08" w:rsidRDefault="008374C2" w:rsidP="00560DDA">
                      <w:pPr>
                        <w:jc w:val="center"/>
                        <w:rPr>
                          <w:rFonts w:cstheme="minorHAnsi"/>
                          <w:b/>
                          <w:color w:val="FFFFFF" w:themeColor="background1"/>
                          <w:sz w:val="28"/>
                          <w:szCs w:val="28"/>
                        </w:rPr>
                      </w:pPr>
                      <w:r w:rsidRPr="00A01A08">
                        <w:rPr>
                          <w:rFonts w:cstheme="minorHAnsi"/>
                          <w:b/>
                          <w:color w:val="FFFFFF" w:themeColor="background1"/>
                          <w:sz w:val="28"/>
                          <w:szCs w:val="28"/>
                        </w:rPr>
                        <w:t xml:space="preserve">SOTTO SEZIONE </w:t>
                      </w:r>
                      <w:r>
                        <w:rPr>
                          <w:rFonts w:cstheme="minorHAnsi"/>
                          <w:b/>
                          <w:color w:val="FFFFFF" w:themeColor="background1"/>
                          <w:sz w:val="28"/>
                          <w:szCs w:val="28"/>
                        </w:rPr>
                        <w:t>A</w:t>
                      </w:r>
                      <w:r w:rsidRPr="00A01A08">
                        <w:rPr>
                          <w:rFonts w:cstheme="minorHAnsi"/>
                          <w:b/>
                          <w:color w:val="FFFFFF" w:themeColor="background1"/>
                          <w:sz w:val="28"/>
                          <w:szCs w:val="28"/>
                        </w:rPr>
                        <w:t xml:space="preserve"> –</w:t>
                      </w:r>
                      <w:r w:rsidR="00917EA7">
                        <w:rPr>
                          <w:rFonts w:cstheme="minorHAnsi"/>
                          <w:b/>
                          <w:color w:val="FFFFFF" w:themeColor="background1"/>
                          <w:sz w:val="28"/>
                          <w:szCs w:val="28"/>
                        </w:rPr>
                        <w:t xml:space="preserve"> </w:t>
                      </w:r>
                      <w:r>
                        <w:rPr>
                          <w:rFonts w:cstheme="minorHAnsi"/>
                          <w:b/>
                          <w:color w:val="FFFFFF" w:themeColor="background1"/>
                          <w:sz w:val="28"/>
                          <w:szCs w:val="28"/>
                        </w:rPr>
                        <w:t>VALORE PUBBLICO</w:t>
                      </w:r>
                    </w:p>
                    <w:p w14:paraId="0395B3DD" w14:textId="77777777" w:rsidR="008374C2" w:rsidRPr="009E5350" w:rsidRDefault="008374C2" w:rsidP="00B31E54">
                      <w:pPr>
                        <w:rPr>
                          <w:b/>
                          <w:color w:val="FFFFFF" w:themeColor="background1"/>
                        </w:rPr>
                      </w:pPr>
                    </w:p>
                  </w:txbxContent>
                </v:textbox>
                <w10:anchorlock/>
              </v:shape>
            </w:pict>
          </mc:Fallback>
        </mc:AlternateContent>
      </w:r>
    </w:p>
    <w:p w14:paraId="4B4704F8" w14:textId="77777777" w:rsidR="00050EDE" w:rsidRPr="004E1816" w:rsidRDefault="00050EDE" w:rsidP="00F7490B">
      <w:pPr>
        <w:jc w:val="both"/>
        <w:rPr>
          <w:rFonts w:cstheme="minorHAnsi"/>
          <w:b/>
          <w:sz w:val="24"/>
          <w:szCs w:val="24"/>
        </w:rPr>
      </w:pPr>
    </w:p>
    <w:p w14:paraId="7E96814C" w14:textId="6DE12E6D" w:rsidR="00F7490B" w:rsidRPr="004E1816" w:rsidRDefault="00F7490B" w:rsidP="00F7490B">
      <w:pPr>
        <w:jc w:val="both"/>
        <w:rPr>
          <w:rFonts w:cstheme="minorHAnsi"/>
          <w:sz w:val="24"/>
          <w:szCs w:val="24"/>
        </w:rPr>
      </w:pPr>
      <w:r w:rsidRPr="004E1816">
        <w:rPr>
          <w:rFonts w:cstheme="minorHAnsi"/>
          <w:sz w:val="24"/>
          <w:szCs w:val="24"/>
        </w:rPr>
        <w:t xml:space="preserve"> In base al “Piano Tipo” allegato al Decreto 30 Giugno 2022 nr. 132, gli Enti con meno di 50 dipendenti non sono obbligati alla redazione della sotto-sezione Valore pubblico. </w:t>
      </w:r>
      <w:r w:rsidR="00D22D3C">
        <w:rPr>
          <w:rFonts w:cstheme="minorHAnsi"/>
          <w:sz w:val="24"/>
          <w:szCs w:val="24"/>
        </w:rPr>
        <w:t>Tuttavia</w:t>
      </w:r>
      <w:r w:rsidRPr="004E1816">
        <w:rPr>
          <w:rFonts w:cstheme="minorHAnsi"/>
          <w:sz w:val="24"/>
          <w:szCs w:val="24"/>
        </w:rPr>
        <w:t xml:space="preserve"> si ritengono necessarie alcune considerazioni in merito, tenuto conto che ragionare in termini di Valore pubblico rappresenta una innovazione sostanziale per il nostro sistema amministrativo.</w:t>
      </w:r>
    </w:p>
    <w:p w14:paraId="6EEB2D54" w14:textId="77777777" w:rsidR="00F7490B" w:rsidRDefault="00F7490B" w:rsidP="00F7490B">
      <w:pPr>
        <w:spacing w:after="0"/>
        <w:jc w:val="both"/>
        <w:rPr>
          <w:rFonts w:cstheme="minorHAnsi"/>
          <w:sz w:val="24"/>
          <w:szCs w:val="24"/>
        </w:rPr>
      </w:pPr>
      <w:r w:rsidRPr="004E1816">
        <w:rPr>
          <w:rFonts w:cstheme="minorHAnsi"/>
          <w:sz w:val="24"/>
          <w:szCs w:val="24"/>
        </w:rPr>
        <w:t>In realtà tale tema avrebbe dovuto essere alla base del sistema della performance che da anni tutte le pubbliche amministrazioni devono adottare. Le linee guida approvate nel 2017 dalla Funzione Pubblica in materia di Piano della Performance e Sistema di valutazione della Performance</w:t>
      </w:r>
      <w:r w:rsidRPr="004E1816">
        <w:rPr>
          <w:rFonts w:cstheme="minorHAnsi"/>
          <w:sz w:val="24"/>
          <w:szCs w:val="24"/>
          <w:vertAlign w:val="superscript"/>
        </w:rPr>
        <w:footnoteReference w:id="2"/>
      </w:r>
      <w:r w:rsidRPr="004E1816">
        <w:rPr>
          <w:rFonts w:cstheme="minorHAnsi"/>
          <w:sz w:val="24"/>
          <w:szCs w:val="24"/>
        </w:rPr>
        <w:t xml:space="preserve">, indicano il valore pubblico quale fine ultimo di ogni organizzazione amministrativa. Tale valore consiste nel migliorare il livello di </w:t>
      </w:r>
      <w:r w:rsidRPr="004E1816">
        <w:rPr>
          <w:rFonts w:cstheme="minorHAnsi"/>
          <w:b/>
          <w:sz w:val="24"/>
          <w:szCs w:val="24"/>
        </w:rPr>
        <w:t>benessere sociale</w:t>
      </w:r>
      <w:r w:rsidRPr="004E1816">
        <w:rPr>
          <w:rFonts w:cstheme="minorHAnsi"/>
          <w:sz w:val="24"/>
          <w:szCs w:val="24"/>
        </w:rPr>
        <w:t xml:space="preserve"> ed </w:t>
      </w:r>
      <w:r w:rsidRPr="004E1816">
        <w:rPr>
          <w:rFonts w:cstheme="minorHAnsi"/>
          <w:b/>
          <w:sz w:val="24"/>
          <w:szCs w:val="24"/>
        </w:rPr>
        <w:t>economico</w:t>
      </w:r>
      <w:r w:rsidRPr="004E1816">
        <w:rPr>
          <w:rFonts w:cstheme="minorHAnsi"/>
          <w:sz w:val="24"/>
          <w:szCs w:val="24"/>
        </w:rPr>
        <w:t xml:space="preserve"> degli utenti e degli stakeholder. Per raggiungere tale fine ogni amministrazione deve programmare, misurare e valutare la propria azione, in modo da utilizzare le risorse in modo razionale (efficienza) per erogare servizi adeguati alle attese degli utenti (efficacia). Quindi ogni Amministrazione deve valutare se stessa ed essere valutata soprattutto in base alla capacità di incidere, in senso positivo, sul contesto economico-sociale. Agli indicatori di efficienza ed efficacia, spesso utili ma talvolta troppo autoreferenziali, devono affiancarsi </w:t>
      </w:r>
      <w:r w:rsidRPr="004E1816">
        <w:rPr>
          <w:rFonts w:cstheme="minorHAnsi"/>
          <w:b/>
          <w:sz w:val="24"/>
          <w:szCs w:val="24"/>
        </w:rPr>
        <w:t>indicatori di impatto</w:t>
      </w:r>
      <w:r w:rsidRPr="004E1816">
        <w:rPr>
          <w:rFonts w:cstheme="minorHAnsi"/>
          <w:sz w:val="24"/>
          <w:szCs w:val="24"/>
        </w:rPr>
        <w:t xml:space="preserve"> (outcome), che seppur complessi e di non sempre facile attuazione nel sistema pubblico, devono sempre di più diventare il riferimento ultimo per la programmazione di medio-lungo periodo, che orienta attività e progetti, prefigurando i risultati attesi. </w:t>
      </w:r>
    </w:p>
    <w:p w14:paraId="4F36DEEF" w14:textId="77777777" w:rsidR="00050EDE" w:rsidRPr="004E1816" w:rsidRDefault="00050EDE" w:rsidP="00F7490B">
      <w:pPr>
        <w:spacing w:after="0"/>
        <w:jc w:val="both"/>
        <w:rPr>
          <w:rFonts w:cstheme="minorHAnsi"/>
          <w:sz w:val="24"/>
          <w:szCs w:val="24"/>
        </w:rPr>
      </w:pPr>
    </w:p>
    <w:p w14:paraId="07135490" w14:textId="77777777" w:rsidR="00F7490B" w:rsidRDefault="00F7490B" w:rsidP="00F7490B">
      <w:pPr>
        <w:spacing w:after="0"/>
        <w:jc w:val="both"/>
        <w:rPr>
          <w:rFonts w:cstheme="minorHAnsi"/>
          <w:sz w:val="24"/>
          <w:szCs w:val="24"/>
        </w:rPr>
      </w:pPr>
      <w:r w:rsidRPr="004E1816">
        <w:rPr>
          <w:rFonts w:cstheme="minorHAnsi"/>
          <w:sz w:val="24"/>
          <w:szCs w:val="24"/>
        </w:rPr>
        <w:t>Anche il PNA 2022</w:t>
      </w:r>
      <w:r w:rsidR="00190666" w:rsidRPr="004E1816">
        <w:rPr>
          <w:rStyle w:val="Rimandonotaapidipagina"/>
          <w:rFonts w:cstheme="minorHAnsi"/>
          <w:sz w:val="24"/>
          <w:szCs w:val="24"/>
        </w:rPr>
        <w:footnoteReference w:id="3"/>
      </w:r>
      <w:r w:rsidRPr="004E1816">
        <w:rPr>
          <w:rFonts w:cstheme="minorHAnsi"/>
          <w:sz w:val="24"/>
          <w:szCs w:val="24"/>
        </w:rPr>
        <w:t xml:space="preserve"> affronta il tema del Valore pubblico, evidenziando come si tratti di un concetto che non va limitato agli obiettivi finanziari/monetizzabili, ma comprensivo anche di quelli socio-economici; nel prevenire fenomeni di cattiva amministrazione e nel perseguire obiettivi di imparzialità e trasparenza, la prevenzione della corruzione contribuisce a generare valore pubblico, riducendo gli sprechi e orientando correttamente l’azione amministrativa.</w:t>
      </w:r>
    </w:p>
    <w:p w14:paraId="0B9FD4B5" w14:textId="77777777" w:rsidR="00050EDE" w:rsidRPr="004E1816" w:rsidRDefault="00050EDE" w:rsidP="00F7490B">
      <w:pPr>
        <w:spacing w:after="0"/>
        <w:jc w:val="both"/>
        <w:rPr>
          <w:rFonts w:cstheme="minorHAnsi"/>
          <w:sz w:val="24"/>
          <w:szCs w:val="24"/>
        </w:rPr>
      </w:pPr>
    </w:p>
    <w:p w14:paraId="0DAFE6AB" w14:textId="07A696BA" w:rsidR="00F7490B" w:rsidRPr="004E1816" w:rsidRDefault="00F7490B" w:rsidP="00F7490B">
      <w:pPr>
        <w:spacing w:after="0"/>
        <w:jc w:val="both"/>
        <w:rPr>
          <w:rFonts w:cstheme="minorHAnsi"/>
          <w:sz w:val="24"/>
          <w:szCs w:val="24"/>
        </w:rPr>
      </w:pPr>
      <w:r w:rsidRPr="004E1816">
        <w:rPr>
          <w:rFonts w:cstheme="minorHAnsi"/>
          <w:sz w:val="24"/>
          <w:szCs w:val="24"/>
        </w:rPr>
        <w:t>Per quanto concerne gli Enti locali, la legislazione in materia contabile-finanziaria prevede l’adozione di una serie di strumenti di pianificazione e programmazione, che, almeno secondo le intenzioni del legislatore, dovrebbero costituire l’ambito ottimale dove sviluppare l’approccio al Valore pubblico, orientando in tal senso l’organizzazione e l’azione dell’Amministrazione. A partire dalle Linee Programmatiche di Mandato, dal Documento Unico di pro</w:t>
      </w:r>
      <w:r w:rsidR="00050EDE">
        <w:rPr>
          <w:rFonts w:cstheme="minorHAnsi"/>
          <w:sz w:val="24"/>
          <w:szCs w:val="24"/>
        </w:rPr>
        <w:t>grammazione (DUP)</w:t>
      </w:r>
      <w:r w:rsidRPr="004E1816">
        <w:rPr>
          <w:rFonts w:cstheme="minorHAnsi"/>
          <w:sz w:val="24"/>
          <w:szCs w:val="24"/>
        </w:rPr>
        <w:t xml:space="preserve">, dal Bilancio di Previsione, </w:t>
      </w:r>
      <w:r w:rsidR="00864588">
        <w:rPr>
          <w:rFonts w:cstheme="minorHAnsi"/>
          <w:sz w:val="24"/>
          <w:szCs w:val="24"/>
        </w:rPr>
        <w:t>sono</w:t>
      </w:r>
      <w:r w:rsidRPr="004E1816">
        <w:rPr>
          <w:rFonts w:cstheme="minorHAnsi"/>
          <w:sz w:val="24"/>
          <w:szCs w:val="24"/>
        </w:rPr>
        <w:t xml:space="preserve"> definite, con un dettaglio progressivamente maggiore, le scelte strategiche ed operative che d</w:t>
      </w:r>
      <w:r w:rsidR="00864588">
        <w:rPr>
          <w:rFonts w:cstheme="minorHAnsi"/>
          <w:sz w:val="24"/>
          <w:szCs w:val="24"/>
        </w:rPr>
        <w:t>anno</w:t>
      </w:r>
      <w:r w:rsidRPr="004E1816">
        <w:rPr>
          <w:rFonts w:cstheme="minorHAnsi"/>
          <w:sz w:val="24"/>
          <w:szCs w:val="24"/>
        </w:rPr>
        <w:t xml:space="preserve"> forma alla Visione degli amministratori </w:t>
      </w:r>
      <w:r w:rsidR="00864588">
        <w:rPr>
          <w:rFonts w:cstheme="minorHAnsi"/>
          <w:sz w:val="24"/>
          <w:szCs w:val="24"/>
        </w:rPr>
        <w:t xml:space="preserve">ponendosi </w:t>
      </w:r>
      <w:r w:rsidRPr="004E1816">
        <w:rPr>
          <w:rFonts w:cstheme="minorHAnsi"/>
          <w:sz w:val="24"/>
          <w:szCs w:val="24"/>
        </w:rPr>
        <w:t>alla base d</w:t>
      </w:r>
      <w:r w:rsidR="00864588">
        <w:rPr>
          <w:rFonts w:cstheme="minorHAnsi"/>
          <w:sz w:val="24"/>
          <w:szCs w:val="24"/>
        </w:rPr>
        <w:t>elle</w:t>
      </w:r>
      <w:r w:rsidRPr="004E1816">
        <w:rPr>
          <w:rFonts w:cstheme="minorHAnsi"/>
          <w:sz w:val="24"/>
          <w:szCs w:val="24"/>
        </w:rPr>
        <w:t xml:space="preserve"> politiche pubbliche volte a migliorare il benessere collettivo. </w:t>
      </w:r>
    </w:p>
    <w:p w14:paraId="699564CE" w14:textId="77777777" w:rsidR="00330C46" w:rsidRPr="004E1816" w:rsidRDefault="00330C46" w:rsidP="008D57FF">
      <w:pPr>
        <w:rPr>
          <w:rFonts w:cstheme="minorHAnsi"/>
          <w:sz w:val="24"/>
          <w:szCs w:val="24"/>
        </w:rPr>
      </w:pPr>
    </w:p>
    <w:p w14:paraId="4746BA30" w14:textId="77777777" w:rsidR="00807A57" w:rsidRPr="004E1816" w:rsidRDefault="00807A57" w:rsidP="008D57FF">
      <w:pPr>
        <w:rPr>
          <w:rFonts w:cstheme="minorHAnsi"/>
          <w:sz w:val="24"/>
          <w:szCs w:val="24"/>
        </w:rPr>
      </w:pPr>
    </w:p>
    <w:p w14:paraId="7F61A25E" w14:textId="77777777" w:rsidR="004872FD" w:rsidRDefault="00807A57" w:rsidP="00560DDA">
      <w:pPr>
        <w:spacing w:after="0"/>
        <w:jc w:val="center"/>
        <w:rPr>
          <w:rFonts w:cstheme="minorHAnsi"/>
          <w:sz w:val="24"/>
          <w:szCs w:val="24"/>
        </w:rPr>
      </w:pPr>
      <w:r w:rsidRPr="00050EDE">
        <w:rPr>
          <w:rFonts w:cstheme="minorHAnsi"/>
          <w:noProof/>
          <w:sz w:val="24"/>
          <w:szCs w:val="24"/>
          <w:lang w:eastAsia="it-IT"/>
        </w:rPr>
        <mc:AlternateContent>
          <mc:Choice Requires="wps">
            <w:drawing>
              <wp:inline distT="0" distB="0" distL="0" distR="0" wp14:anchorId="1783B540" wp14:editId="322D0FB7">
                <wp:extent cx="3316637" cy="418454"/>
                <wp:effectExtent l="0" t="0" r="17145" b="20320"/>
                <wp:docPr id="25" name="Text Box 4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6637" cy="418454"/>
                        </a:xfrm>
                        <a:prstGeom prst="rect">
                          <a:avLst/>
                        </a:prstGeom>
                        <a:solidFill>
                          <a:schemeClr val="accent6">
                            <a:lumMod val="75000"/>
                          </a:schemeClr>
                        </a:solidFill>
                        <a:ln w="6350">
                          <a:solidFill>
                            <a:sysClr val="window" lastClr="FFFFFF">
                              <a:lumMod val="100000"/>
                              <a:lumOff val="0"/>
                            </a:sysClr>
                          </a:solidFill>
                          <a:miter lim="800000"/>
                          <a:headEnd/>
                          <a:tailEnd/>
                        </a:ln>
                      </wps:spPr>
                      <wps:txbx>
                        <w:txbxContent>
                          <w:p w14:paraId="2D206482" w14:textId="77777777" w:rsidR="008374C2" w:rsidRPr="00A01A08" w:rsidRDefault="008374C2" w:rsidP="00560DDA">
                            <w:pPr>
                              <w:jc w:val="center"/>
                              <w:rPr>
                                <w:rFonts w:cstheme="minorHAnsi"/>
                                <w:b/>
                                <w:color w:val="FFFFFF" w:themeColor="background1"/>
                                <w:sz w:val="28"/>
                                <w:szCs w:val="28"/>
                              </w:rPr>
                            </w:pPr>
                            <w:r w:rsidRPr="00A01A08">
                              <w:rPr>
                                <w:rFonts w:cstheme="minorHAnsi"/>
                                <w:b/>
                                <w:color w:val="FFFFFF" w:themeColor="background1"/>
                                <w:sz w:val="28"/>
                                <w:szCs w:val="28"/>
                              </w:rPr>
                              <w:t>SOTTO SEZIONE B – PERFORMANCE</w:t>
                            </w:r>
                            <w:r w:rsidRPr="00A01A08">
                              <w:rPr>
                                <w:rFonts w:cstheme="minorHAnsi"/>
                                <w:color w:val="FFFFFF" w:themeColor="background1"/>
                                <w:sz w:val="28"/>
                                <w:szCs w:val="28"/>
                              </w:rPr>
                              <w:t xml:space="preserve"> </w:t>
                            </w:r>
                          </w:p>
                          <w:p w14:paraId="4EBCAB9D" w14:textId="77777777" w:rsidR="008374C2" w:rsidRPr="009E5350" w:rsidRDefault="008374C2" w:rsidP="00560DDA">
                            <w:pPr>
                              <w:jc w:val="center"/>
                              <w:rPr>
                                <w:b/>
                                <w:color w:val="FFFFFF" w:themeColor="background1"/>
                              </w:rPr>
                            </w:pPr>
                          </w:p>
                        </w:txbxContent>
                      </wps:txbx>
                      <wps:bodyPr rot="0" vert="horz" wrap="square" lIns="91440" tIns="45720" rIns="91440" bIns="45720" anchor="t" anchorCtr="0" upright="1">
                        <a:noAutofit/>
                      </wps:bodyPr>
                    </wps:wsp>
                  </a:graphicData>
                </a:graphic>
              </wp:inline>
            </w:drawing>
          </mc:Choice>
          <mc:Fallback>
            <w:pict>
              <v:shape w14:anchorId="1783B540" id="_x0000_s1032" type="#_x0000_t202" style="width:261.15pt;height:3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" fillcolor="#066684 [2409]" strokecolor="white" strokeweight=".5pt">
                <v:textbox>
                  <w:txbxContent>
                    <w:p w14:paraId="2D206482" w14:textId="77777777" w:rsidR="008374C2" w:rsidRPr="00A01A08" w:rsidRDefault="008374C2" w:rsidP="00560DDA">
                      <w:pPr>
                        <w:jc w:val="center"/>
                        <w:rPr>
                          <w:rFonts w:cstheme="minorHAnsi"/>
                          <w:b/>
                          <w:color w:val="FFFFFF" w:themeColor="background1"/>
                          <w:sz w:val="28"/>
                          <w:szCs w:val="28"/>
                        </w:rPr>
                      </w:pPr>
                      <w:r w:rsidRPr="00A01A08">
                        <w:rPr>
                          <w:rFonts w:cstheme="minorHAnsi"/>
                          <w:b/>
                          <w:color w:val="FFFFFF" w:themeColor="background1"/>
                          <w:sz w:val="28"/>
                          <w:szCs w:val="28"/>
                        </w:rPr>
                        <w:t>SOTTO SEZIONE B – PERFORMANCE</w:t>
                      </w:r>
                      <w:r w:rsidRPr="00A01A08">
                        <w:rPr>
                          <w:rFonts w:cstheme="minorHAnsi"/>
                          <w:color w:val="FFFFFF" w:themeColor="background1"/>
                          <w:sz w:val="28"/>
                          <w:szCs w:val="28"/>
                        </w:rPr>
                        <w:t xml:space="preserve"> </w:t>
                      </w:r>
                    </w:p>
                    <w:p w14:paraId="4EBCAB9D" w14:textId="77777777" w:rsidR="008374C2" w:rsidRPr="009E5350" w:rsidRDefault="008374C2" w:rsidP="00560DDA">
                      <w:pPr>
                        <w:jc w:val="center"/>
                        <w:rPr>
                          <w:b/>
                          <w:color w:val="FFFFFF" w:themeColor="background1"/>
                        </w:rPr>
                      </w:pPr>
                    </w:p>
                  </w:txbxContent>
                </v:textbox>
                <w10:anchorlock/>
              </v:shape>
            </w:pict>
          </mc:Fallback>
        </mc:AlternateContent>
      </w:r>
    </w:p>
    <w:p w14:paraId="5F9EF5AB" w14:textId="77777777" w:rsidR="00D22D3C" w:rsidRDefault="00D22D3C" w:rsidP="00D22D3C">
      <w:pPr>
        <w:spacing w:after="0"/>
        <w:jc w:val="both"/>
        <w:rPr>
          <w:rFonts w:cstheme="minorHAnsi"/>
          <w:sz w:val="24"/>
          <w:szCs w:val="24"/>
        </w:rPr>
      </w:pPr>
    </w:p>
    <w:p w14:paraId="70439555" w14:textId="1CF117CB" w:rsidR="00D22D3C" w:rsidRDefault="00050EDE" w:rsidP="004872FD">
      <w:pPr>
        <w:shd w:val="clear" w:color="auto" w:fill="FFFFFF"/>
        <w:spacing w:after="450" w:line="240" w:lineRule="auto"/>
        <w:jc w:val="both"/>
        <w:rPr>
          <w:rFonts w:cstheme="minorHAnsi"/>
          <w:sz w:val="24"/>
          <w:szCs w:val="24"/>
        </w:rPr>
      </w:pPr>
      <w:r>
        <w:rPr>
          <w:rFonts w:cstheme="minorHAnsi"/>
          <w:sz w:val="24"/>
          <w:szCs w:val="24"/>
        </w:rPr>
        <w:t>N</w:t>
      </w:r>
      <w:r w:rsidRPr="00050EDE">
        <w:rPr>
          <w:rFonts w:cstheme="minorHAnsi"/>
          <w:sz w:val="24"/>
          <w:szCs w:val="24"/>
        </w:rPr>
        <w:t>elle amministrazioni pubbliche il concetto di performance è stato introdotto dal </w:t>
      </w:r>
      <w:hyperlink r:id="rId16" w:tooltip="Link al sito Normattiva" w:history="1">
        <w:r w:rsidRPr="00050EDE">
          <w:rPr>
            <w:rFonts w:cstheme="minorHAnsi"/>
            <w:sz w:val="24"/>
            <w:szCs w:val="24"/>
          </w:rPr>
          <w:t>decreto legislativo 27 ottobre 2009, n. 150</w:t>
        </w:r>
      </w:hyperlink>
      <w:r w:rsidRPr="00050EDE">
        <w:rPr>
          <w:rFonts w:cstheme="minorHAnsi"/>
          <w:sz w:val="24"/>
          <w:szCs w:val="24"/>
        </w:rPr>
        <w:t xml:space="preserve">, che ha disciplinato il </w:t>
      </w:r>
      <w:r w:rsidRPr="004872FD">
        <w:rPr>
          <w:rFonts w:cstheme="minorHAnsi"/>
          <w:b/>
          <w:sz w:val="24"/>
          <w:szCs w:val="24"/>
        </w:rPr>
        <w:t>ciclo della performance</w:t>
      </w:r>
      <w:r w:rsidR="004872FD">
        <w:rPr>
          <w:rFonts w:cstheme="minorHAnsi"/>
          <w:sz w:val="24"/>
          <w:szCs w:val="24"/>
        </w:rPr>
        <w:t>. </w:t>
      </w:r>
      <w:r w:rsidRPr="00050EDE">
        <w:rPr>
          <w:rFonts w:cstheme="minorHAnsi"/>
          <w:sz w:val="24"/>
          <w:szCs w:val="24"/>
        </w:rPr>
        <w:t>Le diverse fasi in cui si articola il ciclo della performance consistono nella definizione e nell’assegnazione degli obiettivi, nel collegamento tra gli obiettivi e le risorse, nel monitoraggio costante e nell’attivazione di eventuali interventi correttivi, nella misurazione e valutazione della performance organizzativa e individuale, nell’</w:t>
      </w:r>
      <w:r w:rsidR="004872FD">
        <w:rPr>
          <w:rFonts w:cstheme="minorHAnsi"/>
          <w:sz w:val="24"/>
          <w:szCs w:val="24"/>
        </w:rPr>
        <w:t>utilizzo dei sistemi premianti.</w:t>
      </w:r>
      <w:r w:rsidR="00560DDA">
        <w:rPr>
          <w:rFonts w:cstheme="minorHAnsi"/>
          <w:sz w:val="24"/>
          <w:szCs w:val="24"/>
        </w:rPr>
        <w:t xml:space="preserve"> </w:t>
      </w:r>
      <w:r w:rsidRPr="00050EDE">
        <w:rPr>
          <w:rFonts w:cstheme="minorHAnsi"/>
          <w:sz w:val="24"/>
          <w:szCs w:val="24"/>
        </w:rPr>
        <w:t>Il ciclo si conclude con la rendicontazione dei risultati agli organi di indirizzo politico-amministrativo, ai vertici delle amministrazioni, nonché ai cittadini, agli utent</w:t>
      </w:r>
      <w:r w:rsidR="004872FD">
        <w:rPr>
          <w:rFonts w:cstheme="minorHAnsi"/>
          <w:sz w:val="24"/>
          <w:szCs w:val="24"/>
        </w:rPr>
        <w:t>i e ai destinatari dei servizi.</w:t>
      </w:r>
    </w:p>
    <w:p w14:paraId="6BC4D384" w14:textId="77777777" w:rsidR="00807A57" w:rsidRPr="004E1816" w:rsidRDefault="00807A57" w:rsidP="004872FD">
      <w:pPr>
        <w:shd w:val="clear" w:color="auto" w:fill="FFFFFF"/>
        <w:spacing w:after="450" w:line="240" w:lineRule="auto"/>
        <w:jc w:val="both"/>
        <w:rPr>
          <w:rFonts w:cstheme="minorHAnsi"/>
          <w:sz w:val="24"/>
          <w:szCs w:val="24"/>
        </w:rPr>
      </w:pPr>
      <w:r w:rsidRPr="004E1816">
        <w:rPr>
          <w:rFonts w:cstheme="minorHAnsi"/>
          <w:sz w:val="24"/>
          <w:szCs w:val="24"/>
        </w:rPr>
        <w:t>Il Piano della Performance, disciplinato dall’art. 10 comma 1, lettera a) del d.lgs. 150/09, costituisce il documento dal quale prende avvio l’intero ciclo della performance. Con tale atto l’organo di indirizzo politico definisce, con la collaborazione dei dirigenti/responsabili, gli obiettivi finali e intermedi, le risorse necessarie per raggiungere tali obiettivi, gli indicatori per la misurazione e la valutazione della performance dell’amministrazione, nonché gli obiettivi assegnati al personale dirigenziale ed i relativi indicatori.</w:t>
      </w:r>
    </w:p>
    <w:p w14:paraId="78F34FAF" w14:textId="77777777" w:rsidR="00807A57" w:rsidRPr="004E1816" w:rsidRDefault="00807A57" w:rsidP="00807A57">
      <w:pPr>
        <w:spacing w:after="0"/>
        <w:jc w:val="both"/>
        <w:rPr>
          <w:rFonts w:cstheme="minorHAnsi"/>
          <w:sz w:val="24"/>
          <w:szCs w:val="24"/>
        </w:rPr>
      </w:pPr>
      <w:r w:rsidRPr="004E1816">
        <w:rPr>
          <w:rFonts w:cstheme="minorHAnsi"/>
          <w:sz w:val="24"/>
          <w:szCs w:val="24"/>
        </w:rPr>
        <w:t>Il Piano, ai sensi art. 10 decreto legislativo 150/2010, deve innanzitutto indicare:</w:t>
      </w:r>
    </w:p>
    <w:p w14:paraId="2944D999" w14:textId="77777777" w:rsidR="00807A57" w:rsidRPr="004E1816" w:rsidRDefault="00807A57" w:rsidP="00807A57">
      <w:pPr>
        <w:spacing w:after="0"/>
        <w:jc w:val="both"/>
        <w:rPr>
          <w:rFonts w:cstheme="minorHAnsi"/>
          <w:sz w:val="24"/>
          <w:szCs w:val="24"/>
        </w:rPr>
      </w:pPr>
      <w:r w:rsidRPr="004E1816">
        <w:rPr>
          <w:rFonts w:cstheme="minorHAnsi"/>
          <w:sz w:val="24"/>
          <w:szCs w:val="24"/>
        </w:rPr>
        <w:t>-</w:t>
      </w:r>
      <w:r w:rsidRPr="004E1816">
        <w:rPr>
          <w:rFonts w:cstheme="minorHAnsi"/>
          <w:sz w:val="24"/>
          <w:szCs w:val="24"/>
        </w:rPr>
        <w:tab/>
        <w:t xml:space="preserve">gli indirizzi e gli obiettivi strategici ed operativi; </w:t>
      </w:r>
    </w:p>
    <w:p w14:paraId="515C8125" w14:textId="77777777" w:rsidR="00807A57" w:rsidRPr="004E1816" w:rsidRDefault="00807A57" w:rsidP="00807A57">
      <w:pPr>
        <w:spacing w:after="0"/>
        <w:jc w:val="both"/>
        <w:rPr>
          <w:rFonts w:cstheme="minorHAnsi"/>
          <w:sz w:val="24"/>
          <w:szCs w:val="24"/>
        </w:rPr>
      </w:pPr>
      <w:r w:rsidRPr="004E1816">
        <w:rPr>
          <w:rFonts w:cstheme="minorHAnsi"/>
          <w:sz w:val="24"/>
          <w:szCs w:val="24"/>
        </w:rPr>
        <w:t>-</w:t>
      </w:r>
      <w:r w:rsidRPr="004E1816">
        <w:rPr>
          <w:rFonts w:cstheme="minorHAnsi"/>
          <w:sz w:val="24"/>
          <w:szCs w:val="24"/>
        </w:rPr>
        <w:tab/>
        <w:t>gli indicatori per la misurazione e la valutazione della performance dell’amministrazione;</w:t>
      </w:r>
    </w:p>
    <w:p w14:paraId="64D35BFB" w14:textId="77777777" w:rsidR="00807A57" w:rsidRPr="004E1816" w:rsidRDefault="00807A57" w:rsidP="00807A57">
      <w:pPr>
        <w:spacing w:after="0"/>
        <w:jc w:val="both"/>
        <w:rPr>
          <w:rFonts w:cstheme="minorHAnsi"/>
          <w:sz w:val="24"/>
          <w:szCs w:val="24"/>
        </w:rPr>
      </w:pPr>
      <w:r w:rsidRPr="004E1816">
        <w:rPr>
          <w:rFonts w:cstheme="minorHAnsi"/>
          <w:sz w:val="24"/>
          <w:szCs w:val="24"/>
        </w:rPr>
        <w:t>-</w:t>
      </w:r>
      <w:r w:rsidRPr="004E1816">
        <w:rPr>
          <w:rFonts w:cstheme="minorHAnsi"/>
          <w:sz w:val="24"/>
          <w:szCs w:val="24"/>
        </w:rPr>
        <w:tab/>
        <w:t>gli obiettivi assegnati al personale dirigenziale ed i relativi indicatori.</w:t>
      </w:r>
    </w:p>
    <w:p w14:paraId="1B7C8979" w14:textId="77777777" w:rsidR="00807A57" w:rsidRPr="004E1816" w:rsidRDefault="00807A57" w:rsidP="00807A57">
      <w:pPr>
        <w:spacing w:after="0"/>
        <w:jc w:val="both"/>
        <w:rPr>
          <w:rFonts w:cstheme="minorHAnsi"/>
          <w:sz w:val="24"/>
          <w:szCs w:val="24"/>
        </w:rPr>
      </w:pPr>
    </w:p>
    <w:p w14:paraId="13B29FE8" w14:textId="1418CF85" w:rsidR="00807A57" w:rsidRPr="004E1816" w:rsidRDefault="00807A57" w:rsidP="00807A57">
      <w:pPr>
        <w:spacing w:after="0"/>
        <w:jc w:val="both"/>
        <w:rPr>
          <w:rFonts w:cstheme="minorHAnsi"/>
          <w:sz w:val="24"/>
          <w:szCs w:val="24"/>
        </w:rPr>
      </w:pPr>
      <w:r w:rsidRPr="004E1816">
        <w:rPr>
          <w:rFonts w:cstheme="minorHAnsi"/>
          <w:sz w:val="24"/>
          <w:szCs w:val="24"/>
        </w:rPr>
        <w:lastRenderedPageBreak/>
        <w:t>Il D.P.R. 24 giugno 2022 nr. 81 ha praticamente soppresso gli adempimenti concernenti al Piano performance, che risulta confluito in un</w:t>
      </w:r>
      <w:r w:rsidR="00F635FA">
        <w:rPr>
          <w:rFonts w:cstheme="minorHAnsi"/>
          <w:sz w:val="24"/>
          <w:szCs w:val="24"/>
        </w:rPr>
        <w:t>’</w:t>
      </w:r>
      <w:r w:rsidRPr="004E1816">
        <w:rPr>
          <w:rFonts w:cstheme="minorHAnsi"/>
          <w:sz w:val="24"/>
          <w:szCs w:val="24"/>
        </w:rPr>
        <w:t>apposita sezione del PIAO.</w:t>
      </w:r>
    </w:p>
    <w:p w14:paraId="46AD3C8E" w14:textId="77777777" w:rsidR="00596AC0" w:rsidRPr="004E1816" w:rsidRDefault="00596AC0" w:rsidP="00807A57">
      <w:pPr>
        <w:spacing w:after="0"/>
        <w:jc w:val="both"/>
        <w:rPr>
          <w:rFonts w:cstheme="minorHAnsi"/>
          <w:sz w:val="24"/>
          <w:szCs w:val="24"/>
        </w:rPr>
      </w:pPr>
    </w:p>
    <w:p w14:paraId="7EF8F30B" w14:textId="586713D6" w:rsidR="008374C2" w:rsidRDefault="00596AC0" w:rsidP="008374C2">
      <w:pPr>
        <w:jc w:val="both"/>
        <w:rPr>
          <w:rFonts w:cstheme="minorHAnsi"/>
          <w:sz w:val="24"/>
          <w:szCs w:val="24"/>
        </w:rPr>
      </w:pPr>
      <w:r w:rsidRPr="004E1816">
        <w:rPr>
          <w:rFonts w:cstheme="minorHAnsi"/>
          <w:sz w:val="24"/>
          <w:szCs w:val="24"/>
        </w:rPr>
        <w:t>Il DM del 24 giugno 2022, con il quale è stato adottato il regolamento che definisce il contenuto del Piano integrato di attività e organizzazione, per quanto concerne la performance, prevede che  la sottosezione del PIAO è predisposta secondo quanto previsto dal Capo II del decreto legislativo n. 150 del 2009 ed è finalizzata, in particolare, alla programmazione degli obiettivi e degli indicatori di performance di efficienza e di efficacia dell’amministrazione</w:t>
      </w:r>
      <w:r w:rsidRPr="004E1816">
        <w:rPr>
          <w:rStyle w:val="Rimandonotaapidipagina"/>
          <w:rFonts w:cstheme="minorHAnsi"/>
          <w:sz w:val="24"/>
          <w:szCs w:val="24"/>
        </w:rPr>
        <w:footnoteReference w:id="4"/>
      </w:r>
      <w:r w:rsidRPr="004E1816">
        <w:rPr>
          <w:rFonts w:cstheme="minorHAnsi"/>
          <w:sz w:val="24"/>
          <w:szCs w:val="24"/>
        </w:rPr>
        <w:t>.</w:t>
      </w:r>
    </w:p>
    <w:p w14:paraId="2F90D692" w14:textId="77777777" w:rsidR="00807A57" w:rsidRPr="004E1816" w:rsidRDefault="00807A57" w:rsidP="008374C2">
      <w:pPr>
        <w:jc w:val="both"/>
        <w:rPr>
          <w:rFonts w:cstheme="minorHAnsi"/>
          <w:sz w:val="24"/>
          <w:szCs w:val="24"/>
        </w:rPr>
      </w:pPr>
      <w:r w:rsidRPr="004E1816">
        <w:rPr>
          <w:rFonts w:cstheme="minorHAnsi"/>
          <w:sz w:val="24"/>
          <w:szCs w:val="24"/>
        </w:rPr>
        <w:t>E’ necessario, inoltre, tenere in considerazione lo stretto rapporto che intercorre tra Piano della Performance e Piano di Prevenzione della Corruzione e Trasparenza (PTPCT). Il D.LGS. 97/2016, con l’introduzione del comma 8-bis all’art.1della legge 190, affida all’OIV il compito di verificare, anche ai fini della validazione della Relazione sulla performance, che i piani triennali per la prevenzione della corruzione siano coerenti con gli obiettivi stabiliti nei documenti di programmazione strategico-gestionale e che nella misurazione e valutazione delle performance si tenga conto degli obiettivi connessi all’anticorruzione e trasparenza.</w:t>
      </w:r>
    </w:p>
    <w:p w14:paraId="07CFFD76" w14:textId="77777777" w:rsidR="009E5748" w:rsidRDefault="009E5748" w:rsidP="009E5748">
      <w:pPr>
        <w:spacing w:after="0"/>
        <w:jc w:val="center"/>
        <w:rPr>
          <w:rFonts w:cstheme="minorHAnsi"/>
          <w:b/>
          <w:bCs/>
          <w:sz w:val="24"/>
          <w:szCs w:val="24"/>
        </w:rPr>
      </w:pPr>
    </w:p>
    <w:p w14:paraId="34D74B94" w14:textId="769A8115" w:rsidR="009E5748" w:rsidRPr="009E5748" w:rsidRDefault="009E5748" w:rsidP="009E5748">
      <w:pPr>
        <w:spacing w:after="0"/>
        <w:jc w:val="center"/>
        <w:rPr>
          <w:rFonts w:cstheme="minorHAnsi"/>
          <w:b/>
          <w:bCs/>
          <w:sz w:val="24"/>
          <w:szCs w:val="24"/>
        </w:rPr>
      </w:pPr>
      <w:r w:rsidRPr="009E5748">
        <w:rPr>
          <w:rFonts w:cstheme="minorHAnsi"/>
          <w:b/>
          <w:bCs/>
          <w:sz w:val="24"/>
          <w:szCs w:val="24"/>
        </w:rPr>
        <w:t>OBIETTIVI DI PERFORMANCE INDIVIDUALE ED ORGANIZZATIVA</w:t>
      </w:r>
    </w:p>
    <w:p w14:paraId="011D92D2" w14:textId="77777777" w:rsidR="009E5748" w:rsidRDefault="009E5748" w:rsidP="009E5748">
      <w:pPr>
        <w:spacing w:after="0"/>
        <w:jc w:val="center"/>
        <w:rPr>
          <w:rFonts w:cstheme="minorHAnsi"/>
          <w:sz w:val="24"/>
          <w:szCs w:val="24"/>
        </w:rPr>
      </w:pPr>
    </w:p>
    <w:p w14:paraId="62847654" w14:textId="5E78F9DF" w:rsidR="00807A57" w:rsidRPr="004E1816" w:rsidRDefault="00864588" w:rsidP="00807A57">
      <w:pPr>
        <w:spacing w:after="0"/>
        <w:jc w:val="both"/>
        <w:rPr>
          <w:rFonts w:cstheme="minorHAnsi"/>
          <w:sz w:val="24"/>
          <w:szCs w:val="24"/>
        </w:rPr>
      </w:pPr>
      <w:r>
        <w:rPr>
          <w:rFonts w:cstheme="minorHAnsi"/>
          <w:sz w:val="24"/>
          <w:szCs w:val="24"/>
        </w:rPr>
        <w:t>N</w:t>
      </w:r>
      <w:r w:rsidR="00807A57" w:rsidRPr="004E1816">
        <w:rPr>
          <w:rFonts w:cstheme="minorHAnsi"/>
          <w:sz w:val="24"/>
          <w:szCs w:val="24"/>
        </w:rPr>
        <w:t xml:space="preserve">ella predisposizione degli Obiettivi del </w:t>
      </w:r>
      <w:r>
        <w:rPr>
          <w:rFonts w:cstheme="minorHAnsi"/>
          <w:sz w:val="24"/>
          <w:szCs w:val="24"/>
        </w:rPr>
        <w:t xml:space="preserve">triennio </w:t>
      </w:r>
      <w:r w:rsidR="00807A57" w:rsidRPr="004E1816">
        <w:rPr>
          <w:rFonts w:cstheme="minorHAnsi"/>
          <w:sz w:val="24"/>
          <w:szCs w:val="24"/>
        </w:rPr>
        <w:t xml:space="preserve">2023-2025 si è cercato di sviluppare un approccio </w:t>
      </w:r>
      <w:r w:rsidR="00F635FA">
        <w:rPr>
          <w:rFonts w:cstheme="minorHAnsi"/>
          <w:sz w:val="24"/>
          <w:szCs w:val="24"/>
        </w:rPr>
        <w:t xml:space="preserve">coerente con </w:t>
      </w:r>
      <w:r w:rsidR="00807A57" w:rsidRPr="004E1816">
        <w:rPr>
          <w:rFonts w:cstheme="minorHAnsi"/>
          <w:sz w:val="24"/>
          <w:szCs w:val="24"/>
        </w:rPr>
        <w:t>i criteri richiesti dal modello di “PIAO Tipo” adottato con Decreto della Funzione Pub</w:t>
      </w:r>
      <w:r w:rsidR="00330C46" w:rsidRPr="004E1816">
        <w:rPr>
          <w:rFonts w:cstheme="minorHAnsi"/>
          <w:sz w:val="24"/>
          <w:szCs w:val="24"/>
        </w:rPr>
        <w:t>blica del 30 giugno 2022 n</w:t>
      </w:r>
      <w:r w:rsidR="00807A57" w:rsidRPr="004E1816">
        <w:rPr>
          <w:rFonts w:cstheme="minorHAnsi"/>
          <w:sz w:val="24"/>
          <w:szCs w:val="24"/>
        </w:rPr>
        <w:t>r. 132</w:t>
      </w:r>
      <w:r w:rsidR="00F635FA">
        <w:rPr>
          <w:rFonts w:cstheme="minorHAnsi"/>
          <w:sz w:val="24"/>
          <w:szCs w:val="24"/>
        </w:rPr>
        <w:t xml:space="preserve">, in ossequio al vigente Regolamento per la valutazione della performance, approvato con deliberazione </w:t>
      </w:r>
      <w:r w:rsidR="00F635FA" w:rsidRPr="00AC6B9C">
        <w:rPr>
          <w:rFonts w:cstheme="minorHAnsi"/>
          <w:sz w:val="24"/>
          <w:szCs w:val="24"/>
        </w:rPr>
        <w:t>di giunta comunale n</w:t>
      </w:r>
      <w:r w:rsidR="00AC6B9C" w:rsidRPr="00AC6B9C">
        <w:rPr>
          <w:rFonts w:cstheme="minorHAnsi"/>
          <w:sz w:val="24"/>
          <w:szCs w:val="24"/>
        </w:rPr>
        <w:t>. 44</w:t>
      </w:r>
      <w:r w:rsidR="00F635FA" w:rsidRPr="00AC6B9C">
        <w:rPr>
          <w:rFonts w:cstheme="minorHAnsi"/>
          <w:sz w:val="24"/>
          <w:szCs w:val="24"/>
        </w:rPr>
        <w:t xml:space="preserve"> del</w:t>
      </w:r>
      <w:r w:rsidR="00AC6B9C">
        <w:rPr>
          <w:rFonts w:cstheme="minorHAnsi"/>
          <w:sz w:val="24"/>
          <w:szCs w:val="24"/>
        </w:rPr>
        <w:t xml:space="preserve"> 30.03.2023</w:t>
      </w:r>
    </w:p>
    <w:p w14:paraId="599D7F8F" w14:textId="6AD748E7" w:rsidR="00807A57" w:rsidRPr="004E1816" w:rsidRDefault="00807A57" w:rsidP="00807A57">
      <w:pPr>
        <w:spacing w:after="0"/>
        <w:jc w:val="both"/>
        <w:rPr>
          <w:rFonts w:cstheme="minorHAnsi"/>
          <w:sz w:val="24"/>
          <w:szCs w:val="24"/>
        </w:rPr>
      </w:pPr>
      <w:r w:rsidRPr="004E1816">
        <w:rPr>
          <w:rFonts w:cstheme="minorHAnsi"/>
          <w:sz w:val="24"/>
          <w:szCs w:val="24"/>
        </w:rPr>
        <w:t xml:space="preserve">Altro aspetto che è stato tenuto in considerazione nella predisposizione </w:t>
      </w:r>
      <w:r w:rsidR="00190666" w:rsidRPr="004E1816">
        <w:rPr>
          <w:rFonts w:cstheme="minorHAnsi"/>
          <w:sz w:val="24"/>
          <w:szCs w:val="24"/>
        </w:rPr>
        <w:t>degli obiettivi di performance</w:t>
      </w:r>
      <w:r w:rsidRPr="004E1816">
        <w:rPr>
          <w:rFonts w:cstheme="minorHAnsi"/>
          <w:sz w:val="24"/>
          <w:szCs w:val="24"/>
        </w:rPr>
        <w:t xml:space="preserve"> 202</w:t>
      </w:r>
      <w:r w:rsidR="00190666" w:rsidRPr="004E1816">
        <w:rPr>
          <w:rFonts w:cstheme="minorHAnsi"/>
          <w:sz w:val="24"/>
          <w:szCs w:val="24"/>
        </w:rPr>
        <w:t>3</w:t>
      </w:r>
      <w:r w:rsidRPr="004E1816">
        <w:rPr>
          <w:rFonts w:cstheme="minorHAnsi"/>
          <w:sz w:val="24"/>
          <w:szCs w:val="24"/>
        </w:rPr>
        <w:t>-202</w:t>
      </w:r>
      <w:r w:rsidR="00190666" w:rsidRPr="004E1816">
        <w:rPr>
          <w:rFonts w:cstheme="minorHAnsi"/>
          <w:sz w:val="24"/>
          <w:szCs w:val="24"/>
        </w:rPr>
        <w:t>5</w:t>
      </w:r>
      <w:r w:rsidRPr="004E1816">
        <w:rPr>
          <w:rFonts w:cstheme="minorHAnsi"/>
          <w:sz w:val="24"/>
          <w:szCs w:val="24"/>
        </w:rPr>
        <w:t xml:space="preserve"> è stato il ruolo dell’Ente quale soggetto attuatore di interventi finanziati da risorse PNRR e PNC. </w:t>
      </w:r>
    </w:p>
    <w:p w14:paraId="09C458DD" w14:textId="321A0407" w:rsidR="00807A57" w:rsidRDefault="000532FC" w:rsidP="009E5748">
      <w:pPr>
        <w:jc w:val="both"/>
        <w:rPr>
          <w:rFonts w:cstheme="minorHAnsi"/>
          <w:b/>
          <w:sz w:val="24"/>
          <w:szCs w:val="24"/>
        </w:rPr>
      </w:pPr>
      <w:r w:rsidRPr="00DF4923">
        <w:rPr>
          <w:rFonts w:cstheme="minorHAnsi"/>
          <w:sz w:val="24"/>
          <w:szCs w:val="24"/>
        </w:rPr>
        <w:t xml:space="preserve">Gli obiettivi di performance </w:t>
      </w:r>
      <w:r w:rsidR="009E5748" w:rsidRPr="00DF4923">
        <w:rPr>
          <w:rFonts w:cstheme="minorHAnsi"/>
          <w:sz w:val="24"/>
          <w:szCs w:val="24"/>
        </w:rPr>
        <w:t xml:space="preserve">individuale ed organizzativa </w:t>
      </w:r>
      <w:r w:rsidRPr="00DF4923">
        <w:rPr>
          <w:rFonts w:cstheme="minorHAnsi"/>
          <w:sz w:val="24"/>
          <w:szCs w:val="24"/>
        </w:rPr>
        <w:t xml:space="preserve">del Comune di </w:t>
      </w:r>
      <w:r w:rsidR="004E38C7">
        <w:rPr>
          <w:rFonts w:cstheme="minorHAnsi"/>
          <w:sz w:val="24"/>
          <w:szCs w:val="24"/>
        </w:rPr>
        <w:t>Gualdo Cattaneo</w:t>
      </w:r>
      <w:r w:rsidR="00DF4923" w:rsidRPr="00DF4923">
        <w:rPr>
          <w:rFonts w:cstheme="minorHAnsi"/>
          <w:sz w:val="24"/>
          <w:szCs w:val="24"/>
        </w:rPr>
        <w:t xml:space="preserve"> </w:t>
      </w:r>
      <w:r w:rsidR="00F90A3D" w:rsidRPr="00DF4923">
        <w:rPr>
          <w:rFonts w:cstheme="minorHAnsi"/>
          <w:sz w:val="24"/>
          <w:szCs w:val="24"/>
        </w:rPr>
        <w:t>sono</w:t>
      </w:r>
      <w:r w:rsidR="009E5748" w:rsidRPr="00DF4923">
        <w:rPr>
          <w:rFonts w:cstheme="minorHAnsi"/>
          <w:sz w:val="24"/>
          <w:szCs w:val="24"/>
        </w:rPr>
        <w:t xml:space="preserve"> illustrati</w:t>
      </w:r>
      <w:r w:rsidR="00F90A3D" w:rsidRPr="00DF4923">
        <w:rPr>
          <w:rFonts w:cstheme="minorHAnsi"/>
          <w:sz w:val="24"/>
          <w:szCs w:val="24"/>
        </w:rPr>
        <w:t xml:space="preserve"> nell’</w:t>
      </w:r>
      <w:r w:rsidR="00F90A3D" w:rsidRPr="00DF4923">
        <w:rPr>
          <w:rFonts w:cstheme="minorHAnsi"/>
          <w:b/>
          <w:sz w:val="24"/>
          <w:szCs w:val="24"/>
        </w:rPr>
        <w:t>ALLEGATO</w:t>
      </w:r>
      <w:r w:rsidR="00A67C11" w:rsidRPr="00DF4923">
        <w:rPr>
          <w:rFonts w:cstheme="minorHAnsi"/>
          <w:b/>
          <w:sz w:val="24"/>
          <w:szCs w:val="24"/>
        </w:rPr>
        <w:t xml:space="preserve"> I</w:t>
      </w:r>
      <w:r w:rsidRPr="00DF4923">
        <w:rPr>
          <w:rFonts w:cstheme="minorHAnsi"/>
          <w:b/>
          <w:sz w:val="24"/>
          <w:szCs w:val="24"/>
        </w:rPr>
        <w:t>.</w:t>
      </w:r>
    </w:p>
    <w:tbl>
      <w:tblPr>
        <w:tblStyle w:val="Grigliatabella"/>
        <w:tblW w:w="0" w:type="auto"/>
        <w:jc w:val="center"/>
        <w:tblLook w:val="04A0" w:firstRow="1" w:lastRow="0" w:firstColumn="1" w:lastColumn="0" w:noHBand="0" w:noVBand="1"/>
      </w:tblPr>
      <w:tblGrid>
        <w:gridCol w:w="5812"/>
      </w:tblGrid>
      <w:tr w:rsidR="00DF4923" w:rsidRPr="00075807" w14:paraId="419938D3" w14:textId="77777777" w:rsidTr="00075807">
        <w:trPr>
          <w:jc w:val="center"/>
        </w:trPr>
        <w:tc>
          <w:tcPr>
            <w:tcW w:w="5812" w:type="dxa"/>
            <w:shd w:val="clear" w:color="auto" w:fill="595959" w:themeFill="text1" w:themeFillTint="A6"/>
          </w:tcPr>
          <w:p w14:paraId="6ED6CD91" w14:textId="4CC9DB4B" w:rsidR="00DF4923" w:rsidRPr="00075807" w:rsidRDefault="00DF4923" w:rsidP="00B969B4">
            <w:pPr>
              <w:rPr>
                <w:rFonts w:cstheme="minorHAnsi"/>
                <w:b/>
                <w:sz w:val="24"/>
                <w:szCs w:val="24"/>
              </w:rPr>
            </w:pPr>
            <w:bookmarkStart w:id="1" w:name="_Hlk133245372"/>
            <w:r w:rsidRPr="00075807">
              <w:rPr>
                <w:rFonts w:cstheme="minorHAnsi"/>
                <w:b/>
                <w:color w:val="FFFFFF" w:themeColor="background1"/>
                <w:sz w:val="24"/>
                <w:szCs w:val="24"/>
              </w:rPr>
              <w:t>ALLEGATO I: OBIETTIVI DI PERFORMANCE</w:t>
            </w:r>
          </w:p>
        </w:tc>
      </w:tr>
      <w:bookmarkEnd w:id="1"/>
    </w:tbl>
    <w:p w14:paraId="68F1B5B8" w14:textId="24D85766" w:rsidR="009E5748" w:rsidRDefault="009E5748" w:rsidP="009E5748">
      <w:pPr>
        <w:jc w:val="both"/>
        <w:rPr>
          <w:rFonts w:cstheme="minorHAnsi"/>
          <w:sz w:val="24"/>
          <w:szCs w:val="24"/>
        </w:rPr>
      </w:pPr>
    </w:p>
    <w:p w14:paraId="1A9D9B21" w14:textId="2B5507DF" w:rsidR="00EA7555" w:rsidRDefault="00EA7555" w:rsidP="009E5748">
      <w:pPr>
        <w:jc w:val="both"/>
        <w:rPr>
          <w:rFonts w:cstheme="minorHAnsi"/>
          <w:sz w:val="24"/>
          <w:szCs w:val="24"/>
        </w:rPr>
      </w:pPr>
    </w:p>
    <w:p w14:paraId="781BC967" w14:textId="5D0A7AFD" w:rsidR="00EA7555" w:rsidRDefault="00EA7555" w:rsidP="009E5748">
      <w:pPr>
        <w:jc w:val="both"/>
        <w:rPr>
          <w:rFonts w:cstheme="minorHAnsi"/>
          <w:sz w:val="24"/>
          <w:szCs w:val="24"/>
        </w:rPr>
      </w:pPr>
    </w:p>
    <w:p w14:paraId="33BC9585" w14:textId="77777777" w:rsidR="00EA7555" w:rsidRPr="004E1816" w:rsidRDefault="00EA7555" w:rsidP="00EA7555">
      <w:pPr>
        <w:jc w:val="center"/>
        <w:rPr>
          <w:rFonts w:cstheme="minorHAnsi"/>
          <w:b/>
          <w:sz w:val="24"/>
          <w:szCs w:val="24"/>
        </w:rPr>
      </w:pPr>
      <w:r w:rsidRPr="004E1816">
        <w:rPr>
          <w:rFonts w:cstheme="minorHAnsi"/>
          <w:b/>
          <w:sz w:val="24"/>
          <w:szCs w:val="24"/>
        </w:rPr>
        <w:lastRenderedPageBreak/>
        <w:t>OBIETTIVI IN MATERIA DI PARI OPPORTUNITA’</w:t>
      </w:r>
    </w:p>
    <w:p w14:paraId="64C0E662" w14:textId="77777777" w:rsidR="00EA7555" w:rsidRPr="004E1816" w:rsidRDefault="00EA7555" w:rsidP="00EA7555">
      <w:pPr>
        <w:pStyle w:val="Corpotesto"/>
        <w:ind w:right="-7"/>
        <w:jc w:val="both"/>
        <w:rPr>
          <w:rFonts w:asciiTheme="minorHAnsi" w:eastAsiaTheme="minorHAnsi" w:hAnsiTheme="minorHAnsi" w:cstheme="minorHAnsi"/>
          <w:sz w:val="24"/>
          <w:szCs w:val="24"/>
        </w:rPr>
      </w:pPr>
      <w:r w:rsidRPr="004E1816">
        <w:rPr>
          <w:rFonts w:asciiTheme="minorHAnsi" w:eastAsiaTheme="minorHAnsi" w:hAnsiTheme="minorHAnsi" w:cstheme="minorHAnsi"/>
          <w:sz w:val="24"/>
          <w:szCs w:val="24"/>
        </w:rPr>
        <w:t>Il Piano triennale delle Azioni Positive è il documento programmatico che individua obiettivi e risultati attesi per riequilibrare le situazioni di non equità di condizioni tra uomini e donne che lavorano nell'Ente.</w:t>
      </w:r>
    </w:p>
    <w:p w14:paraId="575319FD" w14:textId="77777777" w:rsidR="00EA7555" w:rsidRPr="004E1816" w:rsidRDefault="00EA7555" w:rsidP="00EA7555">
      <w:pPr>
        <w:pStyle w:val="Corpotesto"/>
        <w:ind w:right="-7"/>
        <w:jc w:val="both"/>
        <w:rPr>
          <w:rFonts w:asciiTheme="minorHAnsi" w:eastAsiaTheme="minorHAnsi" w:hAnsiTheme="minorHAnsi" w:cstheme="minorHAnsi"/>
          <w:sz w:val="24"/>
          <w:szCs w:val="24"/>
        </w:rPr>
      </w:pPr>
      <w:r w:rsidRPr="004E1816">
        <w:rPr>
          <w:rFonts w:asciiTheme="minorHAnsi" w:eastAsiaTheme="minorHAnsi" w:hAnsiTheme="minorHAnsi" w:cstheme="minorHAnsi"/>
          <w:sz w:val="24"/>
          <w:szCs w:val="24"/>
        </w:rPr>
        <w:t>L’art. 48, D.Lgs. 11 aprile 2006, n. 198 prevede che le pubbliche amministrazioni si dotino di un Piano di Azioni Positive per la realizzazione delle pari opportunità tra uomo e donna; in particolare, le azioni positive devono mirare al raggiungimento dei seguenti obiettivi:</w:t>
      </w:r>
    </w:p>
    <w:p w14:paraId="2A18D754" w14:textId="77777777" w:rsidR="00EA7555" w:rsidRPr="004E1816" w:rsidRDefault="00EA7555" w:rsidP="00EA7555">
      <w:pPr>
        <w:pStyle w:val="Corpotesto"/>
        <w:numPr>
          <w:ilvl w:val="0"/>
          <w:numId w:val="1"/>
        </w:numPr>
        <w:ind w:right="-7"/>
        <w:jc w:val="both"/>
        <w:rPr>
          <w:rFonts w:asciiTheme="minorHAnsi" w:eastAsiaTheme="minorHAnsi" w:hAnsiTheme="minorHAnsi" w:cstheme="minorHAnsi"/>
          <w:sz w:val="24"/>
          <w:szCs w:val="24"/>
        </w:rPr>
      </w:pPr>
      <w:r w:rsidRPr="004E1816">
        <w:rPr>
          <w:rFonts w:asciiTheme="minorHAnsi" w:eastAsiaTheme="minorHAnsi" w:hAnsiTheme="minorHAnsi" w:cstheme="minorHAnsi"/>
          <w:sz w:val="24"/>
          <w:szCs w:val="24"/>
        </w:rPr>
        <w:t>condizioni di parità e pari opportunità per tutto il personale dell'Ente;</w:t>
      </w:r>
    </w:p>
    <w:p w14:paraId="160971E2" w14:textId="77777777" w:rsidR="00EA7555" w:rsidRPr="004E1816" w:rsidRDefault="00EA7555" w:rsidP="00EA7555">
      <w:pPr>
        <w:pStyle w:val="Corpotesto"/>
        <w:numPr>
          <w:ilvl w:val="0"/>
          <w:numId w:val="1"/>
        </w:numPr>
        <w:ind w:right="-7"/>
        <w:jc w:val="both"/>
        <w:rPr>
          <w:rFonts w:asciiTheme="minorHAnsi" w:eastAsiaTheme="minorHAnsi" w:hAnsiTheme="minorHAnsi" w:cstheme="minorHAnsi"/>
          <w:sz w:val="24"/>
          <w:szCs w:val="24"/>
        </w:rPr>
      </w:pPr>
      <w:r w:rsidRPr="004E1816">
        <w:rPr>
          <w:rFonts w:asciiTheme="minorHAnsi" w:eastAsiaTheme="minorHAnsi" w:hAnsiTheme="minorHAnsi" w:cstheme="minorHAnsi"/>
          <w:sz w:val="24"/>
          <w:szCs w:val="24"/>
        </w:rPr>
        <w:t>uguaglianza sostanziale fra uomini e donne per quanto riguarda le opportunità di lavoro e di sviluppo professionale;</w:t>
      </w:r>
    </w:p>
    <w:p w14:paraId="03629FB5" w14:textId="77777777" w:rsidR="00EA7555" w:rsidRPr="004E1816" w:rsidRDefault="00EA7555" w:rsidP="00EA7555">
      <w:pPr>
        <w:pStyle w:val="Corpotesto"/>
        <w:numPr>
          <w:ilvl w:val="0"/>
          <w:numId w:val="1"/>
        </w:numPr>
        <w:ind w:right="-7"/>
        <w:jc w:val="both"/>
        <w:rPr>
          <w:rFonts w:asciiTheme="minorHAnsi" w:eastAsiaTheme="minorHAnsi" w:hAnsiTheme="minorHAnsi" w:cstheme="minorHAnsi"/>
          <w:sz w:val="24"/>
          <w:szCs w:val="24"/>
        </w:rPr>
      </w:pPr>
      <w:r w:rsidRPr="004E1816">
        <w:rPr>
          <w:rFonts w:asciiTheme="minorHAnsi" w:eastAsiaTheme="minorHAnsi" w:hAnsiTheme="minorHAnsi" w:cstheme="minorHAnsi"/>
          <w:sz w:val="24"/>
          <w:szCs w:val="24"/>
        </w:rPr>
        <w:t>valorizzazione delle caratteristiche di genere.</w:t>
      </w:r>
    </w:p>
    <w:p w14:paraId="7995837F" w14:textId="77777777" w:rsidR="00EA7555" w:rsidRPr="004E1816" w:rsidRDefault="00EA7555" w:rsidP="00EA7555">
      <w:pPr>
        <w:pStyle w:val="Corpotesto"/>
        <w:ind w:left="410" w:right="-7"/>
        <w:jc w:val="both"/>
        <w:rPr>
          <w:rFonts w:asciiTheme="minorHAnsi" w:eastAsiaTheme="minorHAnsi" w:hAnsiTheme="minorHAnsi" w:cstheme="minorHAnsi"/>
          <w:sz w:val="24"/>
          <w:szCs w:val="24"/>
        </w:rPr>
      </w:pPr>
    </w:p>
    <w:p w14:paraId="77E2876F" w14:textId="77777777" w:rsidR="00EA7555" w:rsidRPr="004E1816" w:rsidRDefault="00EA7555" w:rsidP="00EA7555">
      <w:pPr>
        <w:pStyle w:val="Corpotesto"/>
        <w:ind w:right="-7"/>
        <w:jc w:val="both"/>
        <w:rPr>
          <w:rFonts w:asciiTheme="minorHAnsi" w:eastAsiaTheme="minorHAnsi" w:hAnsiTheme="minorHAnsi" w:cstheme="minorHAnsi"/>
          <w:sz w:val="24"/>
          <w:szCs w:val="24"/>
        </w:rPr>
      </w:pPr>
      <w:r w:rsidRPr="004E1816">
        <w:rPr>
          <w:rFonts w:asciiTheme="minorHAnsi" w:eastAsiaTheme="minorHAnsi" w:hAnsiTheme="minorHAnsi" w:cstheme="minorHAnsi"/>
          <w:sz w:val="24"/>
          <w:szCs w:val="24"/>
        </w:rPr>
        <w:t>Il Piano è pertanto rivolto a promuovere l’attuazione degli obiettivi di parità e pari opportunità come impulso alla conciliazione tra vita privata e lavoro, per sostenere condizioni di benessere lavorativo anche al fine di prevenire e rimuovere qualunque forma di discriminazione.</w:t>
      </w:r>
    </w:p>
    <w:p w14:paraId="4872A788" w14:textId="77777777" w:rsidR="00EA7555" w:rsidRPr="004E1816" w:rsidRDefault="00EA7555" w:rsidP="00EA7555">
      <w:pPr>
        <w:pStyle w:val="Corpotesto"/>
        <w:ind w:right="-7"/>
        <w:jc w:val="both"/>
        <w:rPr>
          <w:rFonts w:asciiTheme="minorHAnsi" w:eastAsiaTheme="minorHAnsi" w:hAnsiTheme="minorHAnsi" w:cstheme="minorHAnsi"/>
          <w:sz w:val="24"/>
          <w:szCs w:val="24"/>
        </w:rPr>
      </w:pPr>
      <w:r w:rsidRPr="004E1816">
        <w:rPr>
          <w:rFonts w:asciiTheme="minorHAnsi" w:eastAsiaTheme="minorHAnsi" w:hAnsiTheme="minorHAnsi" w:cstheme="minorHAnsi"/>
          <w:sz w:val="24"/>
          <w:szCs w:val="24"/>
        </w:rPr>
        <w:t>Il Piano è la concretizzazione delle strategie e delle prospettive di volta in volta individuate, comporta la rimodulazione degli interventi a seguito dell’emersione di nuove opportunità ovvero nuovi bisogni o emergenze organizzative..</w:t>
      </w:r>
    </w:p>
    <w:p w14:paraId="7191F022" w14:textId="77777777" w:rsidR="00EA7555" w:rsidRPr="004E1816" w:rsidRDefault="00EA7555" w:rsidP="00EA7555">
      <w:pPr>
        <w:pStyle w:val="Corpotesto"/>
        <w:ind w:right="-7"/>
        <w:jc w:val="both"/>
        <w:rPr>
          <w:rFonts w:asciiTheme="minorHAnsi" w:eastAsiaTheme="minorHAnsi" w:hAnsiTheme="minorHAnsi" w:cstheme="minorHAnsi"/>
          <w:sz w:val="24"/>
          <w:szCs w:val="24"/>
        </w:rPr>
      </w:pPr>
    </w:p>
    <w:p w14:paraId="06B63F7E" w14:textId="7DE15C16" w:rsidR="00EA7555" w:rsidRDefault="00EA7555" w:rsidP="00EA7555">
      <w:pPr>
        <w:jc w:val="both"/>
        <w:rPr>
          <w:rFonts w:cstheme="minorHAnsi"/>
          <w:sz w:val="24"/>
          <w:szCs w:val="24"/>
        </w:rPr>
      </w:pPr>
      <w:r>
        <w:rPr>
          <w:rFonts w:cstheme="minorHAnsi"/>
          <w:sz w:val="24"/>
          <w:szCs w:val="24"/>
        </w:rPr>
        <w:t xml:space="preserve">Il </w:t>
      </w:r>
      <w:r w:rsidRPr="004E1816">
        <w:rPr>
          <w:rFonts w:cstheme="minorHAnsi"/>
          <w:sz w:val="24"/>
          <w:szCs w:val="24"/>
        </w:rPr>
        <w:t xml:space="preserve">D.P.R. 24 giugno 2022 nr. 81 ha soppresso </w:t>
      </w:r>
      <w:r w:rsidRPr="00F673DF">
        <w:rPr>
          <w:rFonts w:cstheme="minorHAnsi"/>
          <w:sz w:val="24"/>
          <w:szCs w:val="24"/>
        </w:rPr>
        <w:t xml:space="preserve">gli adempimenti concernenti al Piano Triennale delle azioni positive come adempimento autonomo. ll DM del 24 giugno 2022 prevede </w:t>
      </w:r>
      <w:r w:rsidRPr="004E1816">
        <w:rPr>
          <w:rFonts w:cstheme="minorHAnsi"/>
          <w:sz w:val="24"/>
          <w:szCs w:val="24"/>
        </w:rPr>
        <w:t>che nell’ambito della sezione performance vengano esplicitati gli obiettivi per favorire le pari opportunità e l’equilibrio di genere (art 3, comma 1, lettera b) punto 4).</w:t>
      </w:r>
    </w:p>
    <w:p w14:paraId="4996BF9D" w14:textId="3B53EE0B" w:rsidR="00EA7555" w:rsidRPr="004E1816" w:rsidRDefault="00EA7555" w:rsidP="00EA7555">
      <w:pPr>
        <w:jc w:val="both"/>
        <w:rPr>
          <w:rFonts w:cstheme="minorHAnsi"/>
          <w:sz w:val="24"/>
          <w:szCs w:val="24"/>
        </w:rPr>
      </w:pPr>
      <w:r>
        <w:rPr>
          <w:rFonts w:cstheme="minorHAnsi"/>
          <w:sz w:val="24"/>
          <w:szCs w:val="24"/>
        </w:rPr>
        <w:t>Di seguito g</w:t>
      </w:r>
      <w:r w:rsidRPr="005A66E7">
        <w:rPr>
          <w:rFonts w:cstheme="minorHAnsi"/>
          <w:sz w:val="24"/>
          <w:szCs w:val="24"/>
        </w:rPr>
        <w:t>li obiettivi in materia di par</w:t>
      </w:r>
      <w:r>
        <w:rPr>
          <w:rFonts w:cstheme="minorHAnsi"/>
          <w:sz w:val="24"/>
          <w:szCs w:val="24"/>
        </w:rPr>
        <w:t>i</w:t>
      </w:r>
      <w:r w:rsidRPr="005A66E7">
        <w:rPr>
          <w:rFonts w:cstheme="minorHAnsi"/>
          <w:sz w:val="24"/>
          <w:szCs w:val="24"/>
        </w:rPr>
        <w:t xml:space="preserve"> opportunità ed equilibrio di genere</w:t>
      </w:r>
      <w:r>
        <w:rPr>
          <w:rFonts w:cstheme="minorHAnsi"/>
          <w:sz w:val="24"/>
          <w:szCs w:val="24"/>
        </w:rPr>
        <w:t xml:space="preserve"> del Comune di Gualdo Cattaneo.</w:t>
      </w:r>
    </w:p>
    <w:p w14:paraId="3EFF8445" w14:textId="77777777" w:rsidR="00EA7555" w:rsidRPr="00437658" w:rsidRDefault="00EA7555" w:rsidP="00EA7555">
      <w:pPr>
        <w:pStyle w:val="Titolo3"/>
        <w:spacing w:line="240" w:lineRule="auto"/>
        <w:ind w:left="0" w:right="-7"/>
        <w:jc w:val="center"/>
        <w:rPr>
          <w:rFonts w:asciiTheme="minorHAnsi" w:hAnsiTheme="minorHAnsi" w:cstheme="minorHAnsi"/>
          <w:sz w:val="24"/>
          <w:szCs w:val="24"/>
        </w:rPr>
      </w:pPr>
      <w:r w:rsidRPr="00437658">
        <w:rPr>
          <w:rFonts w:asciiTheme="minorHAnsi" w:hAnsiTheme="minorHAnsi" w:cstheme="minorHAnsi"/>
          <w:sz w:val="24"/>
          <w:szCs w:val="24"/>
        </w:rPr>
        <w:t>RELAZIONE INTRODUTTIVA</w:t>
      </w:r>
    </w:p>
    <w:p w14:paraId="6B822AAC" w14:textId="77777777" w:rsidR="00EA7555" w:rsidRPr="00437658" w:rsidRDefault="00EA7555" w:rsidP="00EA7555">
      <w:pPr>
        <w:pStyle w:val="Titolo3"/>
        <w:spacing w:line="240" w:lineRule="auto"/>
        <w:ind w:left="0" w:right="-7"/>
        <w:jc w:val="center"/>
        <w:rPr>
          <w:rFonts w:asciiTheme="minorHAnsi" w:hAnsiTheme="minorHAnsi" w:cstheme="minorHAnsi"/>
          <w:sz w:val="24"/>
          <w:szCs w:val="24"/>
        </w:rPr>
      </w:pPr>
    </w:p>
    <w:p w14:paraId="7BABFFFE" w14:textId="77777777" w:rsidR="00EA7555" w:rsidRPr="00437658" w:rsidRDefault="00EA7555" w:rsidP="00EA7555">
      <w:pPr>
        <w:pStyle w:val="Corpotesto"/>
        <w:ind w:right="-7"/>
        <w:jc w:val="both"/>
        <w:rPr>
          <w:rFonts w:asciiTheme="minorHAnsi" w:hAnsiTheme="minorHAnsi" w:cstheme="minorHAnsi"/>
          <w:sz w:val="24"/>
          <w:szCs w:val="24"/>
        </w:rPr>
      </w:pPr>
      <w:r w:rsidRPr="00437658">
        <w:rPr>
          <w:rFonts w:asciiTheme="minorHAnsi" w:hAnsiTheme="minorHAnsi" w:cstheme="minorHAnsi"/>
          <w:sz w:val="24"/>
          <w:szCs w:val="24"/>
        </w:rPr>
        <w:t>L’Unione dei Comuni “Terre dell’olio e del sagrantino” ed i Comuni aderenti sono accumunati da una forte presenza femminile, per questo è necessario, nella gestione del personale, un’attenzione particolare e l’attivazione di strumenti per promuovere le reali pari opportunità come fatto significativo di rilevanza strategica.</w:t>
      </w:r>
    </w:p>
    <w:p w14:paraId="1088A8B0" w14:textId="77777777" w:rsidR="00EA7555" w:rsidRPr="00437658" w:rsidRDefault="00EA7555" w:rsidP="00EA7555">
      <w:pPr>
        <w:pStyle w:val="Corpotesto"/>
        <w:ind w:right="-7"/>
        <w:jc w:val="both"/>
        <w:rPr>
          <w:rFonts w:asciiTheme="minorHAnsi" w:hAnsiTheme="minorHAnsi" w:cstheme="minorHAnsi"/>
          <w:sz w:val="24"/>
          <w:szCs w:val="24"/>
        </w:rPr>
      </w:pPr>
      <w:r w:rsidRPr="00437658">
        <w:rPr>
          <w:rFonts w:asciiTheme="minorHAnsi" w:hAnsiTheme="minorHAnsi" w:cstheme="minorHAnsi"/>
          <w:sz w:val="24"/>
          <w:szCs w:val="24"/>
        </w:rPr>
        <w:t>Nel prossimo triennio le azioni non si discosteranno sostanzialmente dai piani precedenti in quanto le attività e le funzioni risultano sostanzialmente immutate.</w:t>
      </w:r>
    </w:p>
    <w:p w14:paraId="65BC33B0" w14:textId="77777777" w:rsidR="00EA7555" w:rsidRPr="00437658" w:rsidRDefault="00EA7555" w:rsidP="00EA7555">
      <w:pPr>
        <w:pStyle w:val="Corpotesto"/>
        <w:ind w:right="-7"/>
        <w:jc w:val="both"/>
        <w:rPr>
          <w:rFonts w:asciiTheme="minorHAnsi" w:hAnsiTheme="minorHAnsi" w:cstheme="minorHAnsi"/>
          <w:sz w:val="24"/>
          <w:szCs w:val="24"/>
        </w:rPr>
      </w:pPr>
      <w:r w:rsidRPr="00437658">
        <w:rPr>
          <w:rFonts w:asciiTheme="minorHAnsi" w:hAnsiTheme="minorHAnsi" w:cstheme="minorHAnsi"/>
          <w:sz w:val="24"/>
          <w:szCs w:val="24"/>
        </w:rPr>
        <w:t>Nel periodo di vigenza del PIAO saranno raccolti pareri, consigli, osservazioni, suggerimenti da parte del personale dipendente, delle organizzazioni sindacali e delle Amministrazioni dei singoli enti in modo da poterlo rendere dinamico e realmente efficace.</w:t>
      </w:r>
    </w:p>
    <w:p w14:paraId="0017D948" w14:textId="77777777" w:rsidR="00EA7555" w:rsidRPr="00437658" w:rsidRDefault="00EA7555" w:rsidP="00EA7555">
      <w:pPr>
        <w:pStyle w:val="Corpotesto"/>
        <w:ind w:right="-7"/>
        <w:jc w:val="both"/>
        <w:rPr>
          <w:rFonts w:asciiTheme="minorHAnsi" w:hAnsiTheme="minorHAnsi" w:cstheme="minorHAnsi"/>
          <w:sz w:val="24"/>
          <w:szCs w:val="24"/>
        </w:rPr>
      </w:pPr>
    </w:p>
    <w:p w14:paraId="0538165F" w14:textId="77777777" w:rsidR="00EA7555" w:rsidRPr="00437658" w:rsidRDefault="00EA7555" w:rsidP="00EA7555">
      <w:pPr>
        <w:pStyle w:val="Corpotesto"/>
        <w:spacing w:before="3"/>
        <w:ind w:right="-7"/>
        <w:rPr>
          <w:rFonts w:asciiTheme="minorHAnsi" w:hAnsiTheme="minorHAnsi" w:cstheme="minorHAnsi"/>
          <w:sz w:val="24"/>
          <w:szCs w:val="24"/>
        </w:rPr>
      </w:pPr>
    </w:p>
    <w:p w14:paraId="53BEF76D" w14:textId="77777777" w:rsidR="00EA7555" w:rsidRPr="00437658" w:rsidRDefault="00EA7555" w:rsidP="00EA7555">
      <w:pPr>
        <w:pStyle w:val="Titolo3"/>
        <w:spacing w:line="240" w:lineRule="auto"/>
        <w:ind w:left="0" w:right="-7"/>
        <w:jc w:val="center"/>
        <w:rPr>
          <w:rFonts w:asciiTheme="minorHAnsi" w:hAnsiTheme="minorHAnsi" w:cstheme="minorHAnsi"/>
          <w:sz w:val="24"/>
          <w:szCs w:val="24"/>
        </w:rPr>
      </w:pPr>
      <w:r w:rsidRPr="00437658">
        <w:rPr>
          <w:rFonts w:asciiTheme="minorHAnsi" w:hAnsiTheme="minorHAnsi" w:cstheme="minorHAnsi"/>
          <w:sz w:val="24"/>
          <w:szCs w:val="24"/>
        </w:rPr>
        <w:t>OBIETTIVI IN MATERIA DI PARI OPPORTUNITA’</w:t>
      </w:r>
    </w:p>
    <w:p w14:paraId="60270449" w14:textId="77777777" w:rsidR="00EA7555" w:rsidRPr="00437658" w:rsidRDefault="00EA7555" w:rsidP="00EA7555">
      <w:pPr>
        <w:pStyle w:val="Titolo3"/>
        <w:spacing w:line="240" w:lineRule="auto"/>
        <w:ind w:left="0" w:right="-7"/>
        <w:jc w:val="center"/>
        <w:rPr>
          <w:rFonts w:asciiTheme="minorHAnsi" w:hAnsiTheme="minorHAnsi" w:cstheme="minorHAnsi"/>
          <w:sz w:val="24"/>
          <w:szCs w:val="24"/>
        </w:rPr>
      </w:pPr>
    </w:p>
    <w:p w14:paraId="53DC4FBE" w14:textId="77777777" w:rsidR="00EA7555" w:rsidRPr="00437658" w:rsidRDefault="00EA7555" w:rsidP="00EA7555">
      <w:pPr>
        <w:pStyle w:val="Corpotesto"/>
        <w:ind w:right="-7"/>
        <w:jc w:val="both"/>
        <w:rPr>
          <w:rFonts w:asciiTheme="minorHAnsi" w:hAnsiTheme="minorHAnsi" w:cstheme="minorHAnsi"/>
          <w:sz w:val="24"/>
          <w:szCs w:val="24"/>
        </w:rPr>
      </w:pPr>
      <w:r w:rsidRPr="00437658">
        <w:rPr>
          <w:rFonts w:asciiTheme="minorHAnsi" w:hAnsiTheme="minorHAnsi" w:cstheme="minorHAnsi"/>
          <w:sz w:val="24"/>
          <w:szCs w:val="24"/>
        </w:rPr>
        <w:t xml:space="preserve">Gli obiettivi in materia di pari opportunità previste nel PIAO 2023-2025 sono finailizzati ad individuare azioni positive idonee a prevenire o rimuovere situazioni di discriminazioni dirette o indirette relative al genere, all'età, all'orientamento sessuale, alla razza, all'origine etnica alla disabilità, alla religione o alla lingua, nell'accesso, nel trattamento e nelle condizioni di lavoro, nella formazione professionale, promozione negli avanzamenti di carriera, nella sicurezza sul lavoro; azioni positive idonee a </w:t>
      </w:r>
      <w:r w:rsidRPr="00437658">
        <w:rPr>
          <w:rFonts w:asciiTheme="minorHAnsi" w:hAnsiTheme="minorHAnsi" w:cstheme="minorHAnsi"/>
          <w:sz w:val="24"/>
          <w:szCs w:val="24"/>
        </w:rPr>
        <w:lastRenderedPageBreak/>
        <w:t>prevenire o rimuovere violenze sessuali, morali o psicologiche - mobbing - nell'Amministrazione pubblica di appartenenza.</w:t>
      </w:r>
    </w:p>
    <w:p w14:paraId="45EC0317" w14:textId="77777777" w:rsidR="00EA7555" w:rsidRPr="00437658" w:rsidRDefault="00EA7555" w:rsidP="00EA7555">
      <w:pPr>
        <w:pStyle w:val="Corpotesto"/>
        <w:ind w:right="-7"/>
        <w:jc w:val="both"/>
        <w:rPr>
          <w:rFonts w:asciiTheme="minorHAnsi" w:hAnsiTheme="minorHAnsi" w:cstheme="minorHAnsi"/>
          <w:sz w:val="24"/>
          <w:szCs w:val="24"/>
        </w:rPr>
      </w:pPr>
      <w:r w:rsidRPr="00437658">
        <w:rPr>
          <w:rFonts w:asciiTheme="minorHAnsi" w:hAnsiTheme="minorHAnsi" w:cstheme="minorHAnsi"/>
          <w:sz w:val="24"/>
          <w:szCs w:val="24"/>
        </w:rPr>
        <w:t>Le politiche del lavoro già adottate nei rispettivi enti sono le seguenti:</w:t>
      </w:r>
    </w:p>
    <w:p w14:paraId="0A3F65BF" w14:textId="77777777" w:rsidR="00EA7555" w:rsidRPr="00437658" w:rsidRDefault="00EA7555" w:rsidP="00EA7555">
      <w:pPr>
        <w:pStyle w:val="Paragrafoelenco"/>
        <w:widowControl w:val="0"/>
        <w:numPr>
          <w:ilvl w:val="0"/>
          <w:numId w:val="38"/>
        </w:numPr>
        <w:tabs>
          <w:tab w:val="left" w:pos="820"/>
          <w:tab w:val="left" w:pos="821"/>
        </w:tabs>
        <w:autoSpaceDE w:val="0"/>
        <w:autoSpaceDN w:val="0"/>
        <w:spacing w:after="0" w:line="240" w:lineRule="auto"/>
        <w:ind w:right="-7"/>
        <w:contextualSpacing w:val="0"/>
        <w:jc w:val="both"/>
        <w:rPr>
          <w:rFonts w:cstheme="minorHAnsi"/>
          <w:sz w:val="24"/>
          <w:szCs w:val="24"/>
        </w:rPr>
      </w:pPr>
      <w:r w:rsidRPr="00437658">
        <w:rPr>
          <w:rFonts w:cstheme="minorHAnsi"/>
          <w:sz w:val="24"/>
          <w:szCs w:val="24"/>
        </w:rPr>
        <w:t>flessibilità dell’orario di lavoro;</w:t>
      </w:r>
    </w:p>
    <w:p w14:paraId="3D2F0270" w14:textId="77777777" w:rsidR="00EA7555" w:rsidRPr="00437658" w:rsidRDefault="00EA7555" w:rsidP="00EA7555">
      <w:pPr>
        <w:pStyle w:val="Paragrafoelenco"/>
        <w:widowControl w:val="0"/>
        <w:numPr>
          <w:ilvl w:val="0"/>
          <w:numId w:val="38"/>
        </w:numPr>
        <w:tabs>
          <w:tab w:val="left" w:pos="820"/>
          <w:tab w:val="left" w:pos="821"/>
        </w:tabs>
        <w:autoSpaceDE w:val="0"/>
        <w:autoSpaceDN w:val="0"/>
        <w:spacing w:after="0" w:line="240" w:lineRule="auto"/>
        <w:ind w:right="-7"/>
        <w:contextualSpacing w:val="0"/>
        <w:jc w:val="both"/>
        <w:rPr>
          <w:rFonts w:cstheme="minorHAnsi"/>
          <w:sz w:val="24"/>
          <w:szCs w:val="24"/>
        </w:rPr>
      </w:pPr>
      <w:r w:rsidRPr="00437658">
        <w:rPr>
          <w:rFonts w:cstheme="minorHAnsi"/>
          <w:sz w:val="24"/>
          <w:szCs w:val="24"/>
        </w:rPr>
        <w:t>modalità di concessione del part-time;</w:t>
      </w:r>
    </w:p>
    <w:p w14:paraId="4F7D696A" w14:textId="77777777" w:rsidR="00EA7555" w:rsidRPr="00437658" w:rsidRDefault="00EA7555" w:rsidP="00EA7555">
      <w:pPr>
        <w:pStyle w:val="Paragrafoelenco"/>
        <w:widowControl w:val="0"/>
        <w:numPr>
          <w:ilvl w:val="0"/>
          <w:numId w:val="38"/>
        </w:numPr>
        <w:tabs>
          <w:tab w:val="left" w:pos="820"/>
          <w:tab w:val="left" w:pos="821"/>
        </w:tabs>
        <w:autoSpaceDE w:val="0"/>
        <w:autoSpaceDN w:val="0"/>
        <w:spacing w:after="0" w:line="240" w:lineRule="auto"/>
        <w:ind w:right="-7"/>
        <w:contextualSpacing w:val="0"/>
        <w:jc w:val="both"/>
        <w:rPr>
          <w:rFonts w:cstheme="minorHAnsi"/>
          <w:sz w:val="24"/>
          <w:szCs w:val="24"/>
        </w:rPr>
      </w:pPr>
      <w:r w:rsidRPr="00437658">
        <w:rPr>
          <w:rFonts w:cstheme="minorHAnsi"/>
          <w:sz w:val="24"/>
          <w:szCs w:val="24"/>
        </w:rPr>
        <w:t>formazione interna.</w:t>
      </w:r>
    </w:p>
    <w:p w14:paraId="1941E279" w14:textId="77777777" w:rsidR="00EA7555" w:rsidRPr="00437658" w:rsidRDefault="00EA7555" w:rsidP="00EA7555">
      <w:pPr>
        <w:pStyle w:val="Corpotesto"/>
        <w:spacing w:before="2"/>
        <w:ind w:right="-7"/>
        <w:jc w:val="both"/>
        <w:rPr>
          <w:rFonts w:asciiTheme="minorHAnsi" w:hAnsiTheme="minorHAnsi" w:cstheme="minorHAnsi"/>
          <w:sz w:val="24"/>
          <w:szCs w:val="24"/>
        </w:rPr>
      </w:pPr>
      <w:r w:rsidRPr="00437658">
        <w:rPr>
          <w:rFonts w:asciiTheme="minorHAnsi" w:hAnsiTheme="minorHAnsi" w:cstheme="minorHAnsi"/>
          <w:sz w:val="24"/>
          <w:szCs w:val="24"/>
        </w:rPr>
        <w:t>Esse hanno contribuito a evitare che si determinassero all’interno degli enti ostacoli di contesto alla realizzazione di pari opportunità di lavoro tra uomini e donne.</w:t>
      </w:r>
    </w:p>
    <w:p w14:paraId="0F9A0311" w14:textId="77777777" w:rsidR="00EA7555" w:rsidRPr="00437658" w:rsidRDefault="00EA7555" w:rsidP="00EA7555">
      <w:pPr>
        <w:pStyle w:val="Corpotesto"/>
        <w:ind w:right="-7"/>
        <w:jc w:val="both"/>
        <w:rPr>
          <w:rFonts w:asciiTheme="minorHAnsi" w:hAnsiTheme="minorHAnsi" w:cstheme="minorHAnsi"/>
          <w:sz w:val="24"/>
          <w:szCs w:val="24"/>
        </w:rPr>
      </w:pPr>
      <w:r w:rsidRPr="00437658">
        <w:rPr>
          <w:rFonts w:asciiTheme="minorHAnsi" w:hAnsiTheme="minorHAnsi" w:cstheme="minorHAnsi"/>
          <w:sz w:val="24"/>
          <w:szCs w:val="24"/>
        </w:rPr>
        <w:t>Al fine di consolidare e potenziare tale quadro, gli obiettivi che si propone di perseguire nell’arco del triennio 2023 - 2025 sono:</w:t>
      </w:r>
    </w:p>
    <w:p w14:paraId="2274651D" w14:textId="77777777" w:rsidR="00EA7555" w:rsidRPr="00437658" w:rsidRDefault="00EA7555" w:rsidP="00EA7555">
      <w:pPr>
        <w:pStyle w:val="Paragrafoelenco"/>
        <w:widowControl w:val="0"/>
        <w:numPr>
          <w:ilvl w:val="0"/>
          <w:numId w:val="39"/>
        </w:numPr>
        <w:tabs>
          <w:tab w:val="left" w:pos="567"/>
        </w:tabs>
        <w:autoSpaceDE w:val="0"/>
        <w:autoSpaceDN w:val="0"/>
        <w:spacing w:after="0" w:line="240" w:lineRule="auto"/>
        <w:ind w:left="357" w:right="-6" w:hanging="357"/>
        <w:contextualSpacing w:val="0"/>
        <w:jc w:val="both"/>
        <w:rPr>
          <w:rFonts w:cstheme="minorHAnsi"/>
          <w:sz w:val="24"/>
          <w:szCs w:val="24"/>
        </w:rPr>
      </w:pPr>
      <w:r w:rsidRPr="00437658">
        <w:rPr>
          <w:rFonts w:cstheme="minorHAnsi"/>
          <w:sz w:val="24"/>
          <w:szCs w:val="24"/>
        </w:rPr>
        <w:t>tutela e riconoscimento del fondamentale e irrinunciabile diritto a pari libertà e dignità da parte dei lavoratori e delle lavoratrici;</w:t>
      </w:r>
    </w:p>
    <w:p w14:paraId="6657DD61" w14:textId="77777777" w:rsidR="00EA7555" w:rsidRPr="00437658" w:rsidRDefault="00EA7555" w:rsidP="00EA7555">
      <w:pPr>
        <w:pStyle w:val="Paragrafoelenco"/>
        <w:widowControl w:val="0"/>
        <w:numPr>
          <w:ilvl w:val="0"/>
          <w:numId w:val="39"/>
        </w:numPr>
        <w:tabs>
          <w:tab w:val="left" w:pos="353"/>
          <w:tab w:val="left" w:pos="567"/>
        </w:tabs>
        <w:autoSpaceDE w:val="0"/>
        <w:autoSpaceDN w:val="0"/>
        <w:spacing w:after="0" w:line="240" w:lineRule="auto"/>
        <w:ind w:left="357" w:right="-6" w:hanging="357"/>
        <w:contextualSpacing w:val="0"/>
        <w:jc w:val="both"/>
        <w:rPr>
          <w:rFonts w:cstheme="minorHAnsi"/>
          <w:sz w:val="24"/>
          <w:szCs w:val="24"/>
        </w:rPr>
      </w:pPr>
      <w:r w:rsidRPr="00437658">
        <w:rPr>
          <w:rFonts w:cstheme="minorHAnsi"/>
          <w:sz w:val="24"/>
          <w:szCs w:val="24"/>
        </w:rPr>
        <w:t>garanzia del diritto dei lavoratori a un ambiente di lavoro sicuro, sereno e caratterizzato da relazioni interpersonali improntate al rispetto della persona e alla correttezza dei comportamenti;</w:t>
      </w:r>
    </w:p>
    <w:p w14:paraId="53D4B5E4" w14:textId="77777777" w:rsidR="00EA7555" w:rsidRPr="00437658" w:rsidRDefault="00EA7555" w:rsidP="00EA7555">
      <w:pPr>
        <w:pStyle w:val="Paragrafoelenco"/>
        <w:widowControl w:val="0"/>
        <w:numPr>
          <w:ilvl w:val="0"/>
          <w:numId w:val="39"/>
        </w:numPr>
        <w:tabs>
          <w:tab w:val="left" w:pos="567"/>
        </w:tabs>
        <w:autoSpaceDE w:val="0"/>
        <w:autoSpaceDN w:val="0"/>
        <w:spacing w:after="0" w:line="240" w:lineRule="auto"/>
        <w:ind w:left="357" w:right="-6" w:hanging="357"/>
        <w:contextualSpacing w:val="0"/>
        <w:jc w:val="both"/>
        <w:rPr>
          <w:rFonts w:cstheme="minorHAnsi"/>
          <w:sz w:val="24"/>
          <w:szCs w:val="24"/>
        </w:rPr>
      </w:pPr>
      <w:r w:rsidRPr="00437658">
        <w:rPr>
          <w:rFonts w:cstheme="minorHAnsi"/>
          <w:sz w:val="24"/>
          <w:szCs w:val="24"/>
        </w:rPr>
        <w:t xml:space="preserve">tutela del benessere psicologico dei lavoratori, anche attraverso la prevenzione e il contrasto di qualsiasi fenomeno di </w:t>
      </w:r>
      <w:r w:rsidRPr="00437658">
        <w:rPr>
          <w:rFonts w:cstheme="minorHAnsi"/>
          <w:i/>
          <w:sz w:val="24"/>
          <w:szCs w:val="24"/>
        </w:rPr>
        <w:t>mobbing</w:t>
      </w:r>
      <w:r w:rsidRPr="00437658">
        <w:rPr>
          <w:rFonts w:cstheme="minorHAnsi"/>
          <w:sz w:val="24"/>
          <w:szCs w:val="24"/>
        </w:rPr>
        <w:t>;</w:t>
      </w:r>
    </w:p>
    <w:p w14:paraId="2252DBFF" w14:textId="77777777" w:rsidR="00EA7555" w:rsidRPr="00437658" w:rsidRDefault="00EA7555" w:rsidP="00EA7555">
      <w:pPr>
        <w:pStyle w:val="Paragrafoelenco"/>
        <w:widowControl w:val="0"/>
        <w:numPr>
          <w:ilvl w:val="0"/>
          <w:numId w:val="39"/>
        </w:numPr>
        <w:tabs>
          <w:tab w:val="left" w:pos="567"/>
        </w:tabs>
        <w:autoSpaceDE w:val="0"/>
        <w:autoSpaceDN w:val="0"/>
        <w:spacing w:after="0" w:line="240" w:lineRule="auto"/>
        <w:ind w:left="357" w:right="-6" w:hanging="357"/>
        <w:contextualSpacing w:val="0"/>
        <w:jc w:val="both"/>
        <w:rPr>
          <w:rFonts w:cstheme="minorHAnsi"/>
          <w:sz w:val="24"/>
          <w:szCs w:val="24"/>
        </w:rPr>
      </w:pPr>
      <w:r w:rsidRPr="00437658">
        <w:rPr>
          <w:rFonts w:cstheme="minorHAnsi"/>
          <w:sz w:val="24"/>
          <w:szCs w:val="24"/>
        </w:rPr>
        <w:t>sviluppo di una modalità di gestione delle risorse umane lungo le linee della pari opportunità, nello sviluppo della crescita professionale e dell’analisi delle concrete condizioni lavorative, anche sotto il profilo della differenza di genere;</w:t>
      </w:r>
    </w:p>
    <w:p w14:paraId="5FCE9C41" w14:textId="77777777" w:rsidR="00EA7555" w:rsidRPr="00437658" w:rsidRDefault="00EA7555" w:rsidP="00EA7555">
      <w:pPr>
        <w:pStyle w:val="Paragrafoelenco"/>
        <w:widowControl w:val="0"/>
        <w:numPr>
          <w:ilvl w:val="0"/>
          <w:numId w:val="39"/>
        </w:numPr>
        <w:tabs>
          <w:tab w:val="left" w:pos="567"/>
        </w:tabs>
        <w:autoSpaceDE w:val="0"/>
        <w:autoSpaceDN w:val="0"/>
        <w:spacing w:after="0" w:line="240" w:lineRule="auto"/>
        <w:ind w:left="357" w:right="-6" w:hanging="357"/>
        <w:contextualSpacing w:val="0"/>
        <w:jc w:val="both"/>
        <w:rPr>
          <w:rFonts w:cstheme="minorHAnsi"/>
          <w:sz w:val="24"/>
          <w:szCs w:val="24"/>
        </w:rPr>
      </w:pPr>
      <w:r w:rsidRPr="00437658">
        <w:rPr>
          <w:rFonts w:cstheme="minorHAnsi"/>
          <w:sz w:val="24"/>
          <w:szCs w:val="24"/>
        </w:rPr>
        <w:t>promozione di politiche di conciliazione dei tempi e delle responsabilità̀ professionali e familiari e ampliamento della possibilità di fruire – in presenza di esigenze di conciliazione oggettive, ammissibili e motivate – di forme anche temporanee di personalizzazione dell’orario di lavoro;</w:t>
      </w:r>
    </w:p>
    <w:p w14:paraId="144D428E" w14:textId="77777777" w:rsidR="00EA7555" w:rsidRPr="00437658" w:rsidRDefault="00EA7555" w:rsidP="00EA7555">
      <w:pPr>
        <w:pStyle w:val="Paragrafoelenco"/>
        <w:widowControl w:val="0"/>
        <w:numPr>
          <w:ilvl w:val="0"/>
          <w:numId w:val="39"/>
        </w:numPr>
        <w:tabs>
          <w:tab w:val="left" w:pos="567"/>
        </w:tabs>
        <w:autoSpaceDE w:val="0"/>
        <w:autoSpaceDN w:val="0"/>
        <w:spacing w:after="0" w:line="240" w:lineRule="auto"/>
        <w:ind w:right="-6"/>
        <w:contextualSpacing w:val="0"/>
        <w:jc w:val="both"/>
        <w:rPr>
          <w:rFonts w:cstheme="minorHAnsi"/>
          <w:sz w:val="24"/>
          <w:szCs w:val="24"/>
        </w:rPr>
      </w:pPr>
      <w:r w:rsidRPr="00437658">
        <w:rPr>
          <w:rFonts w:cstheme="minorHAnsi"/>
          <w:sz w:val="24"/>
          <w:szCs w:val="24"/>
        </w:rPr>
        <w:t>valorizzare le politiche territoriali mediante costituzione di reti di conciliazione tra la pubblica amministrazione e i servizi presenti sul territorio, all’interno delle quali operare con l’obiettivo di favorire la conciliazione vita lavoro;</w:t>
      </w:r>
    </w:p>
    <w:p w14:paraId="72FF0C5D" w14:textId="77777777" w:rsidR="00EA7555" w:rsidRPr="00437658" w:rsidRDefault="00EA7555" w:rsidP="00EA7555">
      <w:pPr>
        <w:pStyle w:val="Paragrafoelenco"/>
        <w:widowControl w:val="0"/>
        <w:numPr>
          <w:ilvl w:val="0"/>
          <w:numId w:val="39"/>
        </w:numPr>
        <w:tabs>
          <w:tab w:val="left" w:pos="567"/>
        </w:tabs>
        <w:autoSpaceDE w:val="0"/>
        <w:autoSpaceDN w:val="0"/>
        <w:spacing w:after="0" w:line="240" w:lineRule="auto"/>
        <w:ind w:right="-6"/>
        <w:contextualSpacing w:val="0"/>
        <w:jc w:val="both"/>
        <w:rPr>
          <w:rFonts w:cstheme="minorHAnsi"/>
          <w:sz w:val="24"/>
          <w:szCs w:val="24"/>
        </w:rPr>
      </w:pPr>
      <w:r w:rsidRPr="00437658">
        <w:rPr>
          <w:rFonts w:cstheme="minorHAnsi"/>
          <w:sz w:val="24"/>
          <w:szCs w:val="24"/>
        </w:rPr>
        <w:t>miglioramento dell’organigramma funzionale dell’ente volto a promuovere le pari opportunità ed il benessere organizzativo attraverso la formazione, l’aggiornamento e la qualificazione professionale del personale dipendente;</w:t>
      </w:r>
    </w:p>
    <w:p w14:paraId="3D8A3044" w14:textId="77777777" w:rsidR="00EA7555" w:rsidRPr="00437658" w:rsidRDefault="00EA7555" w:rsidP="00EA7555">
      <w:pPr>
        <w:pStyle w:val="Paragrafoelenco"/>
        <w:widowControl w:val="0"/>
        <w:numPr>
          <w:ilvl w:val="0"/>
          <w:numId w:val="39"/>
        </w:numPr>
        <w:tabs>
          <w:tab w:val="left" w:pos="567"/>
        </w:tabs>
        <w:autoSpaceDE w:val="0"/>
        <w:autoSpaceDN w:val="0"/>
        <w:spacing w:after="0" w:line="240" w:lineRule="auto"/>
        <w:ind w:left="357" w:right="-6" w:hanging="357"/>
        <w:contextualSpacing w:val="0"/>
        <w:jc w:val="both"/>
        <w:rPr>
          <w:rFonts w:cstheme="minorHAnsi"/>
          <w:sz w:val="24"/>
          <w:szCs w:val="24"/>
        </w:rPr>
      </w:pPr>
      <w:r w:rsidRPr="00437658">
        <w:rPr>
          <w:rFonts w:cstheme="minorHAnsi"/>
          <w:sz w:val="24"/>
          <w:szCs w:val="24"/>
        </w:rPr>
        <w:t>tutela del “whistleblower” con attivazione di un meccanismo che tutelando il lavoratore segnalante riesca ad evitare azioni discriminatorie, violenze psicologiche e morali, prevaricazioni, ecc.</w:t>
      </w:r>
    </w:p>
    <w:p w14:paraId="796A6A81" w14:textId="77777777" w:rsidR="00EA7555" w:rsidRPr="00437658" w:rsidRDefault="00EA7555" w:rsidP="00EA7555">
      <w:pPr>
        <w:pStyle w:val="Corpotesto"/>
        <w:spacing w:before="5"/>
        <w:ind w:right="-7"/>
        <w:rPr>
          <w:rFonts w:asciiTheme="minorHAnsi" w:hAnsiTheme="minorHAnsi" w:cstheme="minorHAnsi"/>
          <w:sz w:val="24"/>
          <w:szCs w:val="24"/>
        </w:rPr>
      </w:pPr>
    </w:p>
    <w:p w14:paraId="3CBFDE69" w14:textId="77777777" w:rsidR="00EA7555" w:rsidRPr="00437658" w:rsidRDefault="00EA7555" w:rsidP="00EA7555">
      <w:pPr>
        <w:pStyle w:val="Corpotesto"/>
        <w:spacing w:before="5"/>
        <w:ind w:right="-7"/>
        <w:rPr>
          <w:rFonts w:asciiTheme="minorHAnsi" w:hAnsiTheme="minorHAnsi" w:cstheme="minorHAnsi"/>
          <w:sz w:val="24"/>
          <w:szCs w:val="24"/>
        </w:rPr>
      </w:pPr>
    </w:p>
    <w:p w14:paraId="27C42CED" w14:textId="77777777" w:rsidR="00EA7555" w:rsidRPr="00437658" w:rsidRDefault="00EA7555" w:rsidP="00EA7555">
      <w:pPr>
        <w:pStyle w:val="Titolo3"/>
        <w:spacing w:before="1" w:line="240" w:lineRule="auto"/>
        <w:ind w:left="0" w:right="-7"/>
        <w:jc w:val="center"/>
        <w:rPr>
          <w:rFonts w:asciiTheme="minorHAnsi" w:hAnsiTheme="minorHAnsi" w:cstheme="minorHAnsi"/>
          <w:sz w:val="24"/>
          <w:szCs w:val="24"/>
        </w:rPr>
      </w:pPr>
      <w:r w:rsidRPr="00437658">
        <w:rPr>
          <w:rFonts w:asciiTheme="minorHAnsi" w:hAnsiTheme="minorHAnsi" w:cstheme="minorHAnsi"/>
          <w:sz w:val="24"/>
          <w:szCs w:val="24"/>
        </w:rPr>
        <w:t>AZIONI POSITIVE DA ATTIVARE</w:t>
      </w:r>
    </w:p>
    <w:p w14:paraId="2BFC5538" w14:textId="77777777" w:rsidR="00EA7555" w:rsidRPr="00437658" w:rsidRDefault="00EA7555" w:rsidP="00EA7555">
      <w:pPr>
        <w:ind w:right="-7"/>
        <w:jc w:val="both"/>
        <w:rPr>
          <w:rFonts w:cstheme="minorHAnsi"/>
          <w:b/>
          <w:sz w:val="24"/>
          <w:szCs w:val="24"/>
        </w:rPr>
      </w:pPr>
    </w:p>
    <w:p w14:paraId="0A5E0603" w14:textId="77777777" w:rsidR="00EA7555" w:rsidRPr="00437658" w:rsidRDefault="00EA7555" w:rsidP="00EA7555">
      <w:pPr>
        <w:pStyle w:val="Paragrafoelenco"/>
        <w:widowControl w:val="0"/>
        <w:numPr>
          <w:ilvl w:val="0"/>
          <w:numId w:val="42"/>
        </w:numPr>
        <w:autoSpaceDE w:val="0"/>
        <w:autoSpaceDN w:val="0"/>
        <w:spacing w:after="0" w:line="240" w:lineRule="auto"/>
        <w:ind w:right="-7"/>
        <w:contextualSpacing w:val="0"/>
        <w:rPr>
          <w:rFonts w:cstheme="minorHAnsi"/>
          <w:b/>
          <w:sz w:val="24"/>
          <w:szCs w:val="24"/>
        </w:rPr>
      </w:pPr>
      <w:r w:rsidRPr="00437658">
        <w:rPr>
          <w:rFonts w:cstheme="minorHAnsi"/>
          <w:b/>
          <w:sz w:val="24"/>
          <w:szCs w:val="24"/>
        </w:rPr>
        <w:t>Forme di pubblicità ed accoglienza</w:t>
      </w:r>
    </w:p>
    <w:p w14:paraId="54194B33" w14:textId="77777777" w:rsidR="00EA7555" w:rsidRPr="00437658" w:rsidRDefault="00EA7555" w:rsidP="00EA7555">
      <w:pPr>
        <w:pStyle w:val="Corpotesto"/>
        <w:ind w:right="-7"/>
        <w:jc w:val="both"/>
        <w:rPr>
          <w:rFonts w:asciiTheme="minorHAnsi" w:hAnsiTheme="minorHAnsi" w:cstheme="minorHAnsi"/>
          <w:sz w:val="24"/>
          <w:szCs w:val="24"/>
        </w:rPr>
      </w:pPr>
      <w:r w:rsidRPr="00437658">
        <w:rPr>
          <w:rFonts w:asciiTheme="minorHAnsi" w:hAnsiTheme="minorHAnsi" w:cstheme="minorHAnsi"/>
          <w:sz w:val="24"/>
          <w:szCs w:val="24"/>
        </w:rPr>
        <w:t>Al fine di poter svolgere al meglio il proprio ruolo, si ritiene prioritaria una azione di informazione rivolta a tutti i dipendenti relativamente alle tematiche di competenza del CUG pertanto sono stati attivati quanti più canali possibili per offrire ai dipendenti la possibilità di segnalare al CUG qualsiasi suggerimento al fine di migliorare l'ambiente di lavoro.</w:t>
      </w:r>
    </w:p>
    <w:p w14:paraId="6966C083" w14:textId="77777777" w:rsidR="00EA7555" w:rsidRPr="00437658" w:rsidRDefault="00EA7555" w:rsidP="00EA7555">
      <w:pPr>
        <w:pStyle w:val="Corpotesto"/>
        <w:ind w:right="-7"/>
        <w:jc w:val="both"/>
        <w:rPr>
          <w:rFonts w:asciiTheme="minorHAnsi" w:hAnsiTheme="minorHAnsi" w:cstheme="minorHAnsi"/>
          <w:sz w:val="24"/>
          <w:szCs w:val="24"/>
        </w:rPr>
      </w:pPr>
      <w:r w:rsidRPr="00437658">
        <w:rPr>
          <w:rFonts w:asciiTheme="minorHAnsi" w:hAnsiTheme="minorHAnsi" w:cstheme="minorHAnsi"/>
          <w:sz w:val="24"/>
          <w:szCs w:val="24"/>
        </w:rPr>
        <w:t>Sarà inoltre possibile reperire tutte le informazioni aggiornate relative al CUG nella sezione dedicata del sito internet dell’Unione (ogni Ente aderente ha nel proprio sito un link che rimanda al CUG dell’Unione).</w:t>
      </w:r>
    </w:p>
    <w:p w14:paraId="25F44B64" w14:textId="77777777" w:rsidR="00EA7555" w:rsidRPr="00437658" w:rsidRDefault="00EA7555" w:rsidP="00EA7555">
      <w:pPr>
        <w:pStyle w:val="Corpotesto"/>
        <w:ind w:right="-7"/>
        <w:jc w:val="both"/>
        <w:rPr>
          <w:rFonts w:asciiTheme="minorHAnsi" w:hAnsiTheme="minorHAnsi" w:cstheme="minorHAnsi"/>
          <w:sz w:val="24"/>
          <w:szCs w:val="24"/>
        </w:rPr>
      </w:pPr>
      <w:r w:rsidRPr="00437658">
        <w:rPr>
          <w:rFonts w:asciiTheme="minorHAnsi" w:hAnsiTheme="minorHAnsi" w:cstheme="minorHAnsi"/>
          <w:sz w:val="24"/>
          <w:szCs w:val="24"/>
        </w:rPr>
        <w:t>Le segnalazioni ed i suggerimenti saranno oggetto di approfondimento e potranno essere lo spunto per approfondire le criticità segnalate, nel corso del triennio di durata del PIAO.</w:t>
      </w:r>
    </w:p>
    <w:p w14:paraId="27FD0117" w14:textId="77777777" w:rsidR="00EA7555" w:rsidRPr="00437658" w:rsidRDefault="00EA7555" w:rsidP="00EA7555">
      <w:pPr>
        <w:pStyle w:val="Corpotesto"/>
        <w:spacing w:before="4"/>
        <w:ind w:right="-7"/>
        <w:rPr>
          <w:rFonts w:asciiTheme="minorHAnsi" w:hAnsiTheme="minorHAnsi" w:cstheme="minorHAnsi"/>
          <w:sz w:val="24"/>
          <w:szCs w:val="24"/>
        </w:rPr>
      </w:pPr>
    </w:p>
    <w:p w14:paraId="301F86F4" w14:textId="77777777" w:rsidR="00EA7555" w:rsidRPr="00437658" w:rsidRDefault="00EA7555" w:rsidP="00EA7555">
      <w:pPr>
        <w:pStyle w:val="Titolo3"/>
        <w:numPr>
          <w:ilvl w:val="0"/>
          <w:numId w:val="42"/>
        </w:numPr>
        <w:spacing w:line="240" w:lineRule="auto"/>
        <w:ind w:left="480" w:right="-7" w:hanging="480"/>
        <w:rPr>
          <w:rFonts w:asciiTheme="minorHAnsi" w:hAnsiTheme="minorHAnsi" w:cstheme="minorHAnsi"/>
          <w:sz w:val="24"/>
          <w:szCs w:val="24"/>
        </w:rPr>
      </w:pPr>
      <w:r w:rsidRPr="00437658">
        <w:rPr>
          <w:rFonts w:asciiTheme="minorHAnsi" w:hAnsiTheme="minorHAnsi" w:cstheme="minorHAnsi"/>
          <w:sz w:val="24"/>
          <w:szCs w:val="24"/>
        </w:rPr>
        <w:t>Flessibilità di orario, permessi, aspettative e congedi</w:t>
      </w:r>
    </w:p>
    <w:p w14:paraId="44890FF0" w14:textId="77777777" w:rsidR="00EA7555" w:rsidRPr="00437658" w:rsidRDefault="00EA7555" w:rsidP="00EA7555">
      <w:pPr>
        <w:pStyle w:val="Corpotesto"/>
        <w:ind w:right="-7"/>
        <w:jc w:val="both"/>
        <w:rPr>
          <w:rFonts w:asciiTheme="minorHAnsi" w:hAnsiTheme="minorHAnsi" w:cstheme="minorHAnsi"/>
          <w:sz w:val="24"/>
          <w:szCs w:val="24"/>
        </w:rPr>
      </w:pPr>
      <w:r w:rsidRPr="00437658">
        <w:rPr>
          <w:rFonts w:asciiTheme="minorHAnsi" w:hAnsiTheme="minorHAnsi" w:cstheme="minorHAnsi"/>
          <w:sz w:val="24"/>
          <w:szCs w:val="24"/>
        </w:rPr>
        <w:lastRenderedPageBreak/>
        <w:t>Gli Enti assicurano a ciascun dipendente, ove fattibile, la possibilità di usufruire di un orario flessibile in entrata. Inoltre particolari necessità di tipo familiare o personale vengono valutate e risolte nel rispetto di un equilibrio fra esigenze dell'Amministrazione e richieste dei dipendenti.</w:t>
      </w:r>
    </w:p>
    <w:p w14:paraId="59354719" w14:textId="77777777" w:rsidR="00EA7555" w:rsidRPr="00437658" w:rsidRDefault="00EA7555" w:rsidP="00EA7555">
      <w:pPr>
        <w:pStyle w:val="Corpotesto"/>
        <w:ind w:right="-7"/>
        <w:jc w:val="both"/>
        <w:rPr>
          <w:rFonts w:asciiTheme="minorHAnsi" w:hAnsiTheme="minorHAnsi" w:cstheme="minorHAnsi"/>
          <w:sz w:val="24"/>
          <w:szCs w:val="24"/>
        </w:rPr>
      </w:pPr>
      <w:r w:rsidRPr="00437658">
        <w:rPr>
          <w:rFonts w:asciiTheme="minorHAnsi" w:hAnsiTheme="minorHAnsi" w:cstheme="minorHAnsi"/>
          <w:sz w:val="24"/>
          <w:szCs w:val="24"/>
        </w:rPr>
        <w:t>In occasione della revisione del Regolamento generale sull'Ordinamento degli Uffici e dei Servizi verrà posta particolare attenzione alle tematiche relative alla parità nelle procedure di accesso e alle politiche generali dell'orario di lavoro, incluse le politiche legate al lavoro da remoto e al lavoro agile.</w:t>
      </w:r>
    </w:p>
    <w:p w14:paraId="6BF56CE9" w14:textId="77777777" w:rsidR="00EA7555" w:rsidRPr="00437658" w:rsidRDefault="00EA7555" w:rsidP="00EA7555">
      <w:pPr>
        <w:pStyle w:val="Corpotesto"/>
        <w:spacing w:before="2"/>
        <w:ind w:right="-7"/>
        <w:rPr>
          <w:rFonts w:asciiTheme="minorHAnsi" w:hAnsiTheme="minorHAnsi" w:cstheme="minorHAnsi"/>
          <w:sz w:val="24"/>
          <w:szCs w:val="24"/>
        </w:rPr>
      </w:pPr>
    </w:p>
    <w:p w14:paraId="416016E3" w14:textId="77777777" w:rsidR="00EA7555" w:rsidRPr="00437658" w:rsidRDefault="00EA7555" w:rsidP="00EA7555">
      <w:pPr>
        <w:pStyle w:val="Titolo3"/>
        <w:numPr>
          <w:ilvl w:val="0"/>
          <w:numId w:val="42"/>
        </w:numPr>
        <w:spacing w:line="240" w:lineRule="auto"/>
        <w:ind w:left="480" w:right="-7" w:hanging="480"/>
        <w:jc w:val="both"/>
        <w:rPr>
          <w:rFonts w:asciiTheme="minorHAnsi" w:hAnsiTheme="minorHAnsi" w:cstheme="minorHAnsi"/>
          <w:sz w:val="24"/>
          <w:szCs w:val="24"/>
        </w:rPr>
      </w:pPr>
      <w:r w:rsidRPr="00437658">
        <w:rPr>
          <w:rFonts w:asciiTheme="minorHAnsi" w:hAnsiTheme="minorHAnsi" w:cstheme="minorHAnsi"/>
          <w:sz w:val="24"/>
          <w:szCs w:val="24"/>
        </w:rPr>
        <w:t>Attività di informazione sulla conciliazione famiglia/lavoro</w:t>
      </w:r>
    </w:p>
    <w:p w14:paraId="1E5AE034" w14:textId="77777777" w:rsidR="00EA7555" w:rsidRPr="00437658" w:rsidRDefault="00EA7555" w:rsidP="00EA7555">
      <w:pPr>
        <w:pStyle w:val="Corpotesto"/>
        <w:ind w:right="-7"/>
        <w:jc w:val="both"/>
        <w:rPr>
          <w:rFonts w:asciiTheme="minorHAnsi" w:hAnsiTheme="minorHAnsi" w:cstheme="minorHAnsi"/>
          <w:sz w:val="24"/>
          <w:szCs w:val="24"/>
        </w:rPr>
      </w:pPr>
      <w:r w:rsidRPr="00437658">
        <w:rPr>
          <w:rFonts w:asciiTheme="minorHAnsi" w:hAnsiTheme="minorHAnsi" w:cstheme="minorHAnsi"/>
          <w:sz w:val="24"/>
          <w:szCs w:val="24"/>
        </w:rPr>
        <w:t>Il CUG promuove una attività di informazione sulla normativa, sui permessi (maternità, permessi, congedi, etc …) e sulle misure di conciliazione famiglia/lavoro attivate presso gli Enti, tenuto conto anche delle emergenti esigenze socio-demografiche dei lavoratori e delle rispettive famiglie.</w:t>
      </w:r>
    </w:p>
    <w:p w14:paraId="1F57E749" w14:textId="77777777" w:rsidR="00EA7555" w:rsidRPr="00437658" w:rsidRDefault="00EA7555" w:rsidP="00EA7555">
      <w:pPr>
        <w:pStyle w:val="Corpotesto"/>
        <w:ind w:right="-7"/>
        <w:jc w:val="both"/>
        <w:rPr>
          <w:rFonts w:asciiTheme="minorHAnsi" w:hAnsiTheme="minorHAnsi" w:cstheme="minorHAnsi"/>
          <w:sz w:val="24"/>
          <w:szCs w:val="24"/>
        </w:rPr>
      </w:pPr>
      <w:r w:rsidRPr="00437658">
        <w:rPr>
          <w:rFonts w:asciiTheme="minorHAnsi" w:hAnsiTheme="minorHAnsi" w:cstheme="minorHAnsi"/>
          <w:sz w:val="24"/>
          <w:szCs w:val="24"/>
        </w:rPr>
        <w:t>Comunicazioni ed informazioni circa le procedure di accesso e alle politiche generali dell'orario di lavoro, incluse le politiche legate al lavoro da remoto, allo smart working e al lavoro agile.</w:t>
      </w:r>
    </w:p>
    <w:p w14:paraId="0A509E6F" w14:textId="77777777" w:rsidR="00EA7555" w:rsidRPr="00437658" w:rsidRDefault="00EA7555" w:rsidP="00EA7555">
      <w:pPr>
        <w:pStyle w:val="Corpotesto"/>
        <w:spacing w:before="1"/>
        <w:ind w:right="-7"/>
        <w:rPr>
          <w:rFonts w:asciiTheme="minorHAnsi" w:hAnsiTheme="minorHAnsi" w:cstheme="minorHAnsi"/>
          <w:sz w:val="24"/>
          <w:szCs w:val="24"/>
        </w:rPr>
      </w:pPr>
    </w:p>
    <w:p w14:paraId="51DAC3AB" w14:textId="77777777" w:rsidR="00EA7555" w:rsidRPr="00437658" w:rsidRDefault="00EA7555" w:rsidP="00EA7555">
      <w:pPr>
        <w:pStyle w:val="Paragrafoelenco"/>
        <w:widowControl w:val="0"/>
        <w:numPr>
          <w:ilvl w:val="0"/>
          <w:numId w:val="42"/>
        </w:numPr>
        <w:autoSpaceDE w:val="0"/>
        <w:autoSpaceDN w:val="0"/>
        <w:spacing w:after="0" w:line="240" w:lineRule="auto"/>
        <w:ind w:right="-7"/>
        <w:contextualSpacing w:val="0"/>
        <w:jc w:val="both"/>
        <w:rPr>
          <w:rFonts w:cstheme="minorHAnsi"/>
          <w:b/>
          <w:sz w:val="24"/>
          <w:szCs w:val="24"/>
        </w:rPr>
      </w:pPr>
      <w:r w:rsidRPr="00437658">
        <w:rPr>
          <w:rFonts w:cstheme="minorHAnsi"/>
          <w:b/>
          <w:sz w:val="24"/>
          <w:szCs w:val="24"/>
        </w:rPr>
        <w:t xml:space="preserve">Collaborazione con l’ufficio delle Consigliere di parità della Provincia di Perugia </w:t>
      </w:r>
    </w:p>
    <w:p w14:paraId="50914B91" w14:textId="77777777" w:rsidR="00EA7555" w:rsidRPr="00437658" w:rsidRDefault="00EA7555" w:rsidP="00EA7555">
      <w:pPr>
        <w:ind w:right="-7"/>
        <w:jc w:val="both"/>
        <w:rPr>
          <w:rFonts w:cstheme="minorHAnsi"/>
          <w:sz w:val="24"/>
          <w:szCs w:val="24"/>
        </w:rPr>
      </w:pPr>
      <w:r w:rsidRPr="00437658">
        <w:rPr>
          <w:rFonts w:cstheme="minorHAnsi"/>
          <w:sz w:val="24"/>
          <w:szCs w:val="24"/>
        </w:rPr>
        <w:t>Realizzazione di iniziative rivolte alle/ai dipendenti di tutti gli Enti, di divulgazione ed approfondimento delle competenze e delle funzioni svolte dall’ufficio delle Consigliere di Parità della Provincia di Perugia, anche in veste conciliativa, della normativa di riferimento, e dei casi trattati nell'anno in corso.</w:t>
      </w:r>
    </w:p>
    <w:p w14:paraId="710CC859" w14:textId="77777777" w:rsidR="00EA7555" w:rsidRPr="00437658" w:rsidRDefault="00EA7555" w:rsidP="00EA7555">
      <w:pPr>
        <w:pStyle w:val="Corpotesto"/>
        <w:spacing w:before="2"/>
        <w:ind w:right="-7"/>
        <w:rPr>
          <w:rFonts w:asciiTheme="minorHAnsi" w:hAnsiTheme="minorHAnsi" w:cstheme="minorHAnsi"/>
          <w:sz w:val="24"/>
          <w:szCs w:val="24"/>
        </w:rPr>
      </w:pPr>
    </w:p>
    <w:p w14:paraId="126EF3E6" w14:textId="77777777" w:rsidR="00EA7555" w:rsidRPr="00437658" w:rsidRDefault="00EA7555" w:rsidP="00EA7555">
      <w:pPr>
        <w:pStyle w:val="Titolo3"/>
        <w:numPr>
          <w:ilvl w:val="0"/>
          <w:numId w:val="42"/>
        </w:numPr>
        <w:spacing w:line="240" w:lineRule="auto"/>
        <w:ind w:left="480" w:right="-7" w:hanging="480"/>
        <w:rPr>
          <w:rFonts w:asciiTheme="minorHAnsi" w:hAnsiTheme="minorHAnsi" w:cstheme="minorHAnsi"/>
          <w:sz w:val="24"/>
          <w:szCs w:val="24"/>
        </w:rPr>
      </w:pPr>
      <w:r w:rsidRPr="00437658">
        <w:rPr>
          <w:rFonts w:asciiTheme="minorHAnsi" w:hAnsiTheme="minorHAnsi" w:cstheme="minorHAnsi"/>
          <w:sz w:val="24"/>
          <w:szCs w:val="24"/>
        </w:rPr>
        <w:t>Piano di formazione annuale/triennale</w:t>
      </w:r>
    </w:p>
    <w:p w14:paraId="458F71E1" w14:textId="77777777" w:rsidR="00EA7555" w:rsidRPr="00437658" w:rsidRDefault="00EA7555" w:rsidP="00EA7555">
      <w:pPr>
        <w:pStyle w:val="Corpotesto"/>
        <w:ind w:right="-7"/>
        <w:rPr>
          <w:rFonts w:asciiTheme="minorHAnsi" w:hAnsiTheme="minorHAnsi" w:cstheme="minorHAnsi"/>
          <w:sz w:val="24"/>
          <w:szCs w:val="24"/>
        </w:rPr>
      </w:pPr>
      <w:r w:rsidRPr="00437658">
        <w:rPr>
          <w:rFonts w:asciiTheme="minorHAnsi" w:hAnsiTheme="minorHAnsi" w:cstheme="minorHAnsi"/>
          <w:sz w:val="24"/>
          <w:szCs w:val="24"/>
        </w:rPr>
        <w:t>A tutti i dipendenti è garantita la partecipazione a corsi di formazione.</w:t>
      </w:r>
    </w:p>
    <w:p w14:paraId="2B10AED7" w14:textId="77777777" w:rsidR="00EA7555" w:rsidRPr="00437658" w:rsidRDefault="00EA7555" w:rsidP="00EA7555">
      <w:pPr>
        <w:pStyle w:val="Corpotesto"/>
        <w:spacing w:before="1"/>
        <w:ind w:right="-7"/>
        <w:jc w:val="both"/>
        <w:rPr>
          <w:rFonts w:asciiTheme="minorHAnsi" w:hAnsiTheme="minorHAnsi" w:cstheme="minorHAnsi"/>
          <w:sz w:val="24"/>
          <w:szCs w:val="24"/>
        </w:rPr>
      </w:pPr>
      <w:r w:rsidRPr="00437658">
        <w:rPr>
          <w:rFonts w:asciiTheme="minorHAnsi" w:hAnsiTheme="minorHAnsi" w:cstheme="minorHAnsi"/>
          <w:sz w:val="24"/>
          <w:szCs w:val="24"/>
        </w:rPr>
        <w:t xml:space="preserve">Ogni dipendente ha facoltà di proporre richieste di corsi di formazione al proprio responsabile. </w:t>
      </w:r>
    </w:p>
    <w:p w14:paraId="3A102960" w14:textId="77777777" w:rsidR="00EA7555" w:rsidRPr="00437658" w:rsidRDefault="00EA7555" w:rsidP="00EA7555">
      <w:pPr>
        <w:pStyle w:val="Corpotesto"/>
        <w:spacing w:before="1"/>
        <w:ind w:right="-7"/>
        <w:jc w:val="both"/>
        <w:rPr>
          <w:rFonts w:asciiTheme="minorHAnsi" w:hAnsiTheme="minorHAnsi" w:cstheme="minorHAnsi"/>
          <w:sz w:val="24"/>
          <w:szCs w:val="24"/>
        </w:rPr>
      </w:pPr>
      <w:r w:rsidRPr="00437658">
        <w:rPr>
          <w:rFonts w:asciiTheme="minorHAnsi" w:hAnsiTheme="minorHAnsi" w:cstheme="minorHAnsi"/>
          <w:sz w:val="24"/>
          <w:szCs w:val="24"/>
        </w:rPr>
        <w:t>Durante l’anno i dipendenti partecipano in orario di lavoro a corsi di formazione, residenziali o esterni, con copertura delle spese di trasferta ove spettanti.</w:t>
      </w:r>
    </w:p>
    <w:p w14:paraId="1910155B" w14:textId="77777777" w:rsidR="00EA7555" w:rsidRPr="00437658" w:rsidRDefault="00EA7555" w:rsidP="00EA7555">
      <w:pPr>
        <w:pStyle w:val="Corpotesto"/>
        <w:spacing w:before="1"/>
        <w:ind w:right="-7"/>
        <w:jc w:val="both"/>
        <w:rPr>
          <w:rFonts w:asciiTheme="minorHAnsi" w:hAnsiTheme="minorHAnsi" w:cstheme="minorHAnsi"/>
          <w:sz w:val="24"/>
          <w:szCs w:val="24"/>
        </w:rPr>
      </w:pPr>
      <w:r w:rsidRPr="00437658">
        <w:rPr>
          <w:rFonts w:asciiTheme="minorHAnsi" w:hAnsiTheme="minorHAnsi" w:cstheme="minorHAnsi"/>
          <w:sz w:val="24"/>
          <w:szCs w:val="24"/>
        </w:rPr>
        <w:t>Con il coinvolgimento del Consorzio regionale “Scuola Umbra di Amministrazione Pubblica”, cui questa Unione è convenzionata, si prevede anche una formazione specifica annuale per i componenti del CUG al fine di garantire un più efficace funzionamento dello stesso.</w:t>
      </w:r>
    </w:p>
    <w:p w14:paraId="190FF07E" w14:textId="77777777" w:rsidR="00EA7555" w:rsidRPr="00437658" w:rsidRDefault="00EA7555" w:rsidP="00EA7555">
      <w:pPr>
        <w:pStyle w:val="Corpotesto"/>
        <w:spacing w:before="1"/>
        <w:ind w:right="-7"/>
        <w:jc w:val="both"/>
        <w:rPr>
          <w:rFonts w:asciiTheme="minorHAnsi" w:hAnsiTheme="minorHAnsi" w:cstheme="minorHAnsi"/>
          <w:sz w:val="24"/>
          <w:szCs w:val="24"/>
        </w:rPr>
      </w:pPr>
      <w:r w:rsidRPr="00437658">
        <w:rPr>
          <w:rFonts w:asciiTheme="minorHAnsi" w:hAnsiTheme="minorHAnsi" w:cstheme="minorHAnsi"/>
          <w:sz w:val="24"/>
          <w:szCs w:val="24"/>
        </w:rPr>
        <w:t>Nello specifico, verrà affrontata la comunicazione verbale e scritta, con l’obiettivo di fornire alcuni strumenti utili a migliorare l’efficacia comunicativa relazionale, in particolare nell’ambito lavorativo e all’interno dei CUG, mediante una metodologia partecipativa che prevede esercitazioni e questionari auto valutativi.</w:t>
      </w:r>
    </w:p>
    <w:p w14:paraId="1389E09A" w14:textId="77777777" w:rsidR="00EA7555" w:rsidRPr="00437658" w:rsidRDefault="00EA7555" w:rsidP="00EA7555">
      <w:pPr>
        <w:pStyle w:val="Corpotesto"/>
        <w:spacing w:before="3"/>
        <w:ind w:right="-7"/>
        <w:rPr>
          <w:rFonts w:asciiTheme="minorHAnsi" w:hAnsiTheme="minorHAnsi" w:cstheme="minorHAnsi"/>
          <w:sz w:val="24"/>
          <w:szCs w:val="24"/>
        </w:rPr>
      </w:pPr>
    </w:p>
    <w:p w14:paraId="2B7A2AB8" w14:textId="77777777" w:rsidR="00EA7555" w:rsidRPr="00437658" w:rsidRDefault="00EA7555" w:rsidP="00EA7555">
      <w:pPr>
        <w:pStyle w:val="Titolo3"/>
        <w:numPr>
          <w:ilvl w:val="0"/>
          <w:numId w:val="42"/>
        </w:numPr>
        <w:spacing w:line="240" w:lineRule="auto"/>
        <w:ind w:left="480" w:right="-7" w:hanging="480"/>
        <w:jc w:val="both"/>
        <w:rPr>
          <w:rFonts w:asciiTheme="minorHAnsi" w:hAnsiTheme="minorHAnsi" w:cstheme="minorHAnsi"/>
          <w:sz w:val="24"/>
          <w:szCs w:val="24"/>
        </w:rPr>
      </w:pPr>
      <w:r w:rsidRPr="00437658">
        <w:rPr>
          <w:rFonts w:asciiTheme="minorHAnsi" w:hAnsiTheme="minorHAnsi" w:cstheme="minorHAnsi"/>
          <w:sz w:val="24"/>
          <w:szCs w:val="24"/>
        </w:rPr>
        <w:t>Azioni di informazione del personale, in particolare funzioni apicali e responsabili di Area/Settore/Servizi sulle vigenti normative antidiscriminazione attraverso:</w:t>
      </w:r>
    </w:p>
    <w:p w14:paraId="08C5A638" w14:textId="77777777" w:rsidR="00EA7555" w:rsidRPr="00437658" w:rsidRDefault="00EA7555" w:rsidP="00EA7555">
      <w:pPr>
        <w:pStyle w:val="Paragrafoelenco"/>
        <w:widowControl w:val="0"/>
        <w:numPr>
          <w:ilvl w:val="0"/>
          <w:numId w:val="37"/>
        </w:numPr>
        <w:tabs>
          <w:tab w:val="left" w:pos="821"/>
        </w:tabs>
        <w:autoSpaceDE w:val="0"/>
        <w:autoSpaceDN w:val="0"/>
        <w:spacing w:after="0" w:line="240" w:lineRule="auto"/>
        <w:ind w:right="-7"/>
        <w:contextualSpacing w:val="0"/>
        <w:jc w:val="both"/>
        <w:rPr>
          <w:rFonts w:cstheme="minorHAnsi"/>
          <w:sz w:val="24"/>
          <w:szCs w:val="24"/>
        </w:rPr>
      </w:pPr>
      <w:r w:rsidRPr="00437658">
        <w:rPr>
          <w:rFonts w:cstheme="minorHAnsi"/>
          <w:sz w:val="24"/>
          <w:szCs w:val="24"/>
        </w:rPr>
        <w:t>realizzazione di materiale informativo on line;</w:t>
      </w:r>
    </w:p>
    <w:p w14:paraId="21866FDD" w14:textId="77777777" w:rsidR="00EA7555" w:rsidRPr="00437658" w:rsidRDefault="00EA7555" w:rsidP="00EA7555">
      <w:pPr>
        <w:pStyle w:val="Paragrafoelenco"/>
        <w:widowControl w:val="0"/>
        <w:numPr>
          <w:ilvl w:val="0"/>
          <w:numId w:val="37"/>
        </w:numPr>
        <w:tabs>
          <w:tab w:val="left" w:pos="821"/>
        </w:tabs>
        <w:autoSpaceDE w:val="0"/>
        <w:autoSpaceDN w:val="0"/>
        <w:spacing w:before="1" w:after="0" w:line="240" w:lineRule="auto"/>
        <w:ind w:right="-7"/>
        <w:contextualSpacing w:val="0"/>
        <w:jc w:val="both"/>
        <w:rPr>
          <w:rFonts w:cstheme="minorHAnsi"/>
          <w:sz w:val="24"/>
          <w:szCs w:val="24"/>
        </w:rPr>
      </w:pPr>
      <w:r w:rsidRPr="00437658">
        <w:rPr>
          <w:rFonts w:cstheme="minorHAnsi"/>
          <w:sz w:val="24"/>
          <w:szCs w:val="24"/>
        </w:rPr>
        <w:t>eventuali corsi di formazione;</w:t>
      </w:r>
    </w:p>
    <w:p w14:paraId="3D7E29A2" w14:textId="77777777" w:rsidR="00EA7555" w:rsidRPr="00437658" w:rsidRDefault="00EA7555" w:rsidP="00EA7555">
      <w:pPr>
        <w:pStyle w:val="Paragrafoelenco"/>
        <w:widowControl w:val="0"/>
        <w:numPr>
          <w:ilvl w:val="0"/>
          <w:numId w:val="37"/>
        </w:numPr>
        <w:tabs>
          <w:tab w:val="left" w:pos="821"/>
        </w:tabs>
        <w:autoSpaceDE w:val="0"/>
        <w:autoSpaceDN w:val="0"/>
        <w:spacing w:after="0" w:line="240" w:lineRule="auto"/>
        <w:ind w:right="-7"/>
        <w:contextualSpacing w:val="0"/>
        <w:jc w:val="both"/>
        <w:rPr>
          <w:rFonts w:cstheme="minorHAnsi"/>
          <w:sz w:val="24"/>
          <w:szCs w:val="24"/>
        </w:rPr>
      </w:pPr>
      <w:r w:rsidRPr="00437658">
        <w:rPr>
          <w:rFonts w:cstheme="minorHAnsi"/>
          <w:sz w:val="24"/>
          <w:szCs w:val="24"/>
        </w:rPr>
        <w:t>informazioni modulistica ed attività a tutela del “whistleblower”.</w:t>
      </w:r>
    </w:p>
    <w:p w14:paraId="2C0FF61B" w14:textId="77777777" w:rsidR="00EA7555" w:rsidRPr="00437658" w:rsidRDefault="00EA7555" w:rsidP="00EA7555">
      <w:pPr>
        <w:pStyle w:val="Corpotesto"/>
        <w:spacing w:before="5"/>
        <w:ind w:right="-7"/>
        <w:rPr>
          <w:rFonts w:asciiTheme="minorHAnsi" w:hAnsiTheme="minorHAnsi" w:cstheme="minorHAnsi"/>
          <w:sz w:val="24"/>
          <w:szCs w:val="24"/>
        </w:rPr>
      </w:pPr>
    </w:p>
    <w:p w14:paraId="7B6143DE" w14:textId="77777777" w:rsidR="00EA7555" w:rsidRPr="00437658" w:rsidRDefault="00EA7555" w:rsidP="00EA7555">
      <w:pPr>
        <w:pStyle w:val="Titolo3"/>
        <w:numPr>
          <w:ilvl w:val="0"/>
          <w:numId w:val="42"/>
        </w:numPr>
        <w:spacing w:line="240" w:lineRule="auto"/>
        <w:ind w:left="480" w:right="-7" w:hanging="480"/>
        <w:jc w:val="both"/>
        <w:rPr>
          <w:rFonts w:asciiTheme="minorHAnsi" w:hAnsiTheme="minorHAnsi" w:cstheme="minorHAnsi"/>
          <w:sz w:val="24"/>
          <w:szCs w:val="24"/>
        </w:rPr>
      </w:pPr>
      <w:r w:rsidRPr="00437658">
        <w:rPr>
          <w:rFonts w:asciiTheme="minorHAnsi" w:hAnsiTheme="minorHAnsi" w:cstheme="minorHAnsi"/>
          <w:sz w:val="24"/>
          <w:szCs w:val="24"/>
        </w:rPr>
        <w:t>Ricognizione competenze del personale dipendente</w:t>
      </w:r>
    </w:p>
    <w:p w14:paraId="5D75A896" w14:textId="77777777" w:rsidR="00EA7555" w:rsidRPr="00437658" w:rsidRDefault="00EA7555" w:rsidP="00EA7555">
      <w:pPr>
        <w:pStyle w:val="Corpotesto"/>
        <w:ind w:right="-7"/>
        <w:jc w:val="both"/>
        <w:rPr>
          <w:rFonts w:asciiTheme="minorHAnsi" w:hAnsiTheme="minorHAnsi" w:cstheme="minorHAnsi"/>
          <w:sz w:val="24"/>
          <w:szCs w:val="24"/>
        </w:rPr>
      </w:pPr>
      <w:r w:rsidRPr="00437658">
        <w:rPr>
          <w:rFonts w:asciiTheme="minorHAnsi" w:hAnsiTheme="minorHAnsi" w:cstheme="minorHAnsi"/>
          <w:sz w:val="24"/>
          <w:szCs w:val="24"/>
        </w:rPr>
        <w:t>L’Amministrazione valuta l’opportunità di procedere alla realizzazione di un bilancio delle competenze professionali del personale dipendente finalizzato alla conoscenza e valorizzazione della qualità del lavoro dei dipendenti, nonché all’eventuale aggiornamento formativo.</w:t>
      </w:r>
    </w:p>
    <w:p w14:paraId="05D175F6" w14:textId="77777777" w:rsidR="00EA7555" w:rsidRPr="00437658" w:rsidRDefault="00EA7555" w:rsidP="00EA7555">
      <w:pPr>
        <w:pStyle w:val="Corpotesto"/>
        <w:ind w:right="-7"/>
        <w:jc w:val="both"/>
        <w:rPr>
          <w:rFonts w:asciiTheme="minorHAnsi" w:hAnsiTheme="minorHAnsi" w:cstheme="minorHAnsi"/>
          <w:sz w:val="24"/>
          <w:szCs w:val="24"/>
        </w:rPr>
      </w:pPr>
      <w:r w:rsidRPr="00437658">
        <w:rPr>
          <w:rFonts w:asciiTheme="minorHAnsi" w:hAnsiTheme="minorHAnsi" w:cstheme="minorHAnsi"/>
          <w:sz w:val="24"/>
          <w:szCs w:val="24"/>
        </w:rPr>
        <w:t>Inoltre l’ente può avviare delle attività ed iniziative per la condivisione ed il confronto di buone pratiche per il miglioramento dell’attività amministrativa realizzate da altri enti, valutandone la loro trasferibilità.</w:t>
      </w:r>
    </w:p>
    <w:p w14:paraId="4FA70E52" w14:textId="77777777" w:rsidR="00EA7555" w:rsidRPr="00437658" w:rsidRDefault="00EA7555" w:rsidP="00EA7555">
      <w:pPr>
        <w:pStyle w:val="Corpotesto"/>
        <w:ind w:right="-7"/>
        <w:jc w:val="both"/>
        <w:rPr>
          <w:rFonts w:asciiTheme="minorHAnsi" w:hAnsiTheme="minorHAnsi" w:cstheme="minorHAnsi"/>
          <w:sz w:val="24"/>
          <w:szCs w:val="24"/>
        </w:rPr>
      </w:pPr>
      <w:r w:rsidRPr="00437658">
        <w:rPr>
          <w:rFonts w:asciiTheme="minorHAnsi" w:hAnsiTheme="minorHAnsi" w:cstheme="minorHAnsi"/>
          <w:sz w:val="24"/>
          <w:szCs w:val="24"/>
        </w:rPr>
        <w:lastRenderedPageBreak/>
        <w:t>Verifica sull’andamento e monitoraggio di alcuni istituti sentinella:</w:t>
      </w:r>
    </w:p>
    <w:p w14:paraId="56DD4338" w14:textId="77777777" w:rsidR="00EA7555" w:rsidRPr="00437658" w:rsidRDefault="00EA7555" w:rsidP="00EA7555">
      <w:pPr>
        <w:pStyle w:val="Paragrafoelenco"/>
        <w:widowControl w:val="0"/>
        <w:numPr>
          <w:ilvl w:val="0"/>
          <w:numId w:val="40"/>
        </w:numPr>
        <w:tabs>
          <w:tab w:val="left" w:pos="821"/>
        </w:tabs>
        <w:autoSpaceDE w:val="0"/>
        <w:autoSpaceDN w:val="0"/>
        <w:spacing w:after="0" w:line="240" w:lineRule="auto"/>
        <w:ind w:right="-7"/>
        <w:contextualSpacing w:val="0"/>
        <w:jc w:val="both"/>
        <w:rPr>
          <w:rFonts w:cstheme="minorHAnsi"/>
          <w:sz w:val="24"/>
          <w:szCs w:val="24"/>
        </w:rPr>
      </w:pPr>
      <w:r w:rsidRPr="00437658">
        <w:rPr>
          <w:rFonts w:cstheme="minorHAnsi"/>
          <w:sz w:val="24"/>
          <w:szCs w:val="24"/>
        </w:rPr>
        <w:t>assunzioni;</w:t>
      </w:r>
    </w:p>
    <w:p w14:paraId="0168969C" w14:textId="77777777" w:rsidR="00EA7555" w:rsidRPr="00437658" w:rsidRDefault="00EA7555" w:rsidP="00EA7555">
      <w:pPr>
        <w:pStyle w:val="Paragrafoelenco"/>
        <w:widowControl w:val="0"/>
        <w:numPr>
          <w:ilvl w:val="0"/>
          <w:numId w:val="40"/>
        </w:numPr>
        <w:tabs>
          <w:tab w:val="left" w:pos="821"/>
        </w:tabs>
        <w:autoSpaceDE w:val="0"/>
        <w:autoSpaceDN w:val="0"/>
        <w:spacing w:after="0" w:line="240" w:lineRule="auto"/>
        <w:ind w:right="-7"/>
        <w:contextualSpacing w:val="0"/>
        <w:jc w:val="both"/>
        <w:rPr>
          <w:rFonts w:cstheme="minorHAnsi"/>
          <w:sz w:val="24"/>
          <w:szCs w:val="24"/>
        </w:rPr>
      </w:pPr>
      <w:r w:rsidRPr="00437658">
        <w:rPr>
          <w:rFonts w:cstheme="minorHAnsi"/>
          <w:sz w:val="24"/>
          <w:szCs w:val="24"/>
        </w:rPr>
        <w:t>retribuzioni.</w:t>
      </w:r>
    </w:p>
    <w:p w14:paraId="24669B4A" w14:textId="77777777" w:rsidR="00EA7555" w:rsidRPr="00437658" w:rsidRDefault="00EA7555" w:rsidP="00EA7555">
      <w:pPr>
        <w:pStyle w:val="Corpotesto"/>
        <w:spacing w:before="4"/>
        <w:ind w:right="-7"/>
        <w:rPr>
          <w:rFonts w:asciiTheme="minorHAnsi" w:hAnsiTheme="minorHAnsi" w:cstheme="minorHAnsi"/>
          <w:sz w:val="24"/>
          <w:szCs w:val="24"/>
        </w:rPr>
      </w:pPr>
    </w:p>
    <w:p w14:paraId="0F603DB4" w14:textId="77777777" w:rsidR="00EA7555" w:rsidRPr="00437658" w:rsidRDefault="00EA7555" w:rsidP="00EA7555">
      <w:pPr>
        <w:pStyle w:val="Titolo3"/>
        <w:numPr>
          <w:ilvl w:val="0"/>
          <w:numId w:val="42"/>
        </w:numPr>
        <w:spacing w:line="240" w:lineRule="auto"/>
        <w:ind w:left="480" w:right="-7" w:hanging="480"/>
        <w:jc w:val="both"/>
        <w:rPr>
          <w:rFonts w:asciiTheme="minorHAnsi" w:hAnsiTheme="minorHAnsi" w:cstheme="minorHAnsi"/>
          <w:sz w:val="24"/>
          <w:szCs w:val="24"/>
        </w:rPr>
      </w:pPr>
      <w:r w:rsidRPr="00437658">
        <w:rPr>
          <w:rFonts w:asciiTheme="minorHAnsi" w:hAnsiTheme="minorHAnsi" w:cstheme="minorHAnsi"/>
          <w:sz w:val="24"/>
          <w:szCs w:val="24"/>
        </w:rPr>
        <w:t>Indagine sul benessere organizzativo</w:t>
      </w:r>
    </w:p>
    <w:p w14:paraId="7A2BDCDE" w14:textId="77777777" w:rsidR="00EA7555" w:rsidRPr="00437658" w:rsidRDefault="00EA7555" w:rsidP="00EA7555">
      <w:pPr>
        <w:pStyle w:val="Corpotesto"/>
        <w:ind w:right="-7"/>
        <w:jc w:val="both"/>
        <w:rPr>
          <w:rFonts w:asciiTheme="minorHAnsi" w:hAnsiTheme="minorHAnsi" w:cstheme="minorHAnsi"/>
          <w:sz w:val="24"/>
          <w:szCs w:val="24"/>
        </w:rPr>
      </w:pPr>
      <w:r w:rsidRPr="00437658">
        <w:rPr>
          <w:rFonts w:asciiTheme="minorHAnsi" w:hAnsiTheme="minorHAnsi" w:cstheme="minorHAnsi"/>
          <w:sz w:val="24"/>
          <w:szCs w:val="24"/>
        </w:rPr>
        <w:t>Con cadenza triennale l’Amministrazione svolge indagini di Benessere Organizzativo e definisce programmi di intervento al fine di migliorare la percezione dei lavoratori rispetto alle variabili coinvolte nella definizione del proprio ambiente lavorativo.</w:t>
      </w:r>
    </w:p>
    <w:p w14:paraId="7FC53B3A" w14:textId="77777777" w:rsidR="00EA7555" w:rsidRPr="00437658" w:rsidRDefault="00EA7555" w:rsidP="00EA7555">
      <w:pPr>
        <w:pStyle w:val="Corpotesto"/>
        <w:ind w:right="-7"/>
        <w:jc w:val="both"/>
        <w:rPr>
          <w:rFonts w:asciiTheme="minorHAnsi" w:hAnsiTheme="minorHAnsi" w:cstheme="minorHAnsi"/>
          <w:sz w:val="24"/>
          <w:szCs w:val="24"/>
        </w:rPr>
      </w:pPr>
      <w:r w:rsidRPr="00437658">
        <w:rPr>
          <w:rFonts w:asciiTheme="minorHAnsi" w:hAnsiTheme="minorHAnsi" w:cstheme="minorHAnsi"/>
          <w:sz w:val="24"/>
          <w:szCs w:val="24"/>
        </w:rPr>
        <w:t>Saranno proposte anche indagini sulle esigenze dei tempi di lavoro/famiglia.</w:t>
      </w:r>
    </w:p>
    <w:p w14:paraId="4C7E0AFE" w14:textId="77777777" w:rsidR="00EA7555" w:rsidRPr="00437658" w:rsidRDefault="00EA7555" w:rsidP="00EA7555">
      <w:pPr>
        <w:pStyle w:val="Corpotesto"/>
        <w:spacing w:before="4"/>
        <w:ind w:right="-7"/>
        <w:rPr>
          <w:rFonts w:asciiTheme="minorHAnsi" w:hAnsiTheme="minorHAnsi" w:cstheme="minorHAnsi"/>
          <w:sz w:val="24"/>
          <w:szCs w:val="24"/>
        </w:rPr>
      </w:pPr>
    </w:p>
    <w:p w14:paraId="1A7893E8" w14:textId="77777777" w:rsidR="00EA7555" w:rsidRPr="00437658" w:rsidRDefault="00EA7555" w:rsidP="00EA7555">
      <w:pPr>
        <w:pStyle w:val="Corpotesto"/>
        <w:numPr>
          <w:ilvl w:val="0"/>
          <w:numId w:val="42"/>
        </w:numPr>
        <w:spacing w:before="4"/>
        <w:ind w:right="-7"/>
        <w:rPr>
          <w:rFonts w:asciiTheme="minorHAnsi" w:hAnsiTheme="minorHAnsi" w:cstheme="minorHAnsi"/>
          <w:b/>
          <w:bCs/>
          <w:sz w:val="24"/>
          <w:szCs w:val="24"/>
        </w:rPr>
      </w:pPr>
      <w:r w:rsidRPr="00437658">
        <w:rPr>
          <w:rFonts w:asciiTheme="minorHAnsi" w:hAnsiTheme="minorHAnsi" w:cstheme="minorHAnsi"/>
          <w:b/>
          <w:bCs/>
          <w:sz w:val="24"/>
          <w:szCs w:val="24"/>
        </w:rPr>
        <w:t>Prevenzione e contrasto alle discriminazioni e alla violenza di genere</w:t>
      </w:r>
    </w:p>
    <w:p w14:paraId="1ECEF8C2" w14:textId="77777777" w:rsidR="00EA7555" w:rsidRPr="00437658" w:rsidRDefault="00EA7555" w:rsidP="00EA7555">
      <w:pPr>
        <w:pStyle w:val="Corpotesto"/>
        <w:spacing w:before="4"/>
        <w:ind w:right="-7"/>
        <w:jc w:val="both"/>
        <w:rPr>
          <w:rFonts w:asciiTheme="minorHAnsi" w:hAnsiTheme="minorHAnsi" w:cstheme="minorHAnsi"/>
          <w:sz w:val="24"/>
          <w:szCs w:val="24"/>
        </w:rPr>
      </w:pPr>
      <w:r w:rsidRPr="00437658">
        <w:rPr>
          <w:rFonts w:asciiTheme="minorHAnsi" w:hAnsiTheme="minorHAnsi" w:cstheme="minorHAnsi"/>
          <w:sz w:val="24"/>
          <w:szCs w:val="24"/>
        </w:rPr>
        <w:t>Attuazione del Protocollo d’Intesa per la sensibilizzazione contro la violenza di genere</w:t>
      </w:r>
      <w:r w:rsidRPr="00437658">
        <w:rPr>
          <w:rFonts w:asciiTheme="minorHAnsi" w:hAnsiTheme="minorHAnsi" w:cstheme="minorHAnsi"/>
          <w:b/>
          <w:bCs/>
          <w:sz w:val="24"/>
          <w:szCs w:val="24"/>
        </w:rPr>
        <w:t xml:space="preserve"> </w:t>
      </w:r>
      <w:r w:rsidRPr="00437658">
        <w:rPr>
          <w:rFonts w:asciiTheme="minorHAnsi" w:hAnsiTheme="minorHAnsi" w:cstheme="minorHAnsi"/>
          <w:sz w:val="24"/>
          <w:szCs w:val="24"/>
        </w:rPr>
        <w:t>siglato il giorno 8 marzo 2021 tra il Centro Pari Opportunità della Regione Umbria e l'Associazione Nazionale dei Comuni Italiani - Umbria.</w:t>
      </w:r>
    </w:p>
    <w:p w14:paraId="36E63541" w14:textId="5716D086" w:rsidR="00EA7555" w:rsidRPr="00437658" w:rsidRDefault="00EA7555" w:rsidP="00EA7555">
      <w:pPr>
        <w:pStyle w:val="Corpotesto"/>
        <w:spacing w:before="4"/>
        <w:ind w:right="-7"/>
        <w:rPr>
          <w:rFonts w:asciiTheme="minorHAnsi" w:hAnsiTheme="minorHAnsi" w:cstheme="minorHAnsi"/>
          <w:sz w:val="24"/>
          <w:szCs w:val="24"/>
        </w:rPr>
      </w:pPr>
      <w:r w:rsidRPr="00437658">
        <w:rPr>
          <w:rFonts w:asciiTheme="minorHAnsi" w:hAnsiTheme="minorHAnsi" w:cstheme="minorHAnsi"/>
          <w:sz w:val="24"/>
          <w:szCs w:val="24"/>
        </w:rPr>
        <w:t>Adesione a progetti e ricerca di finanziamenti pubblici volti a diffondere la cultura e le politiche di genere, di</w:t>
      </w:r>
      <w:r w:rsidR="0075199C">
        <w:rPr>
          <w:rFonts w:asciiTheme="minorHAnsi" w:hAnsiTheme="minorHAnsi" w:cstheme="minorHAnsi"/>
          <w:sz w:val="24"/>
          <w:szCs w:val="24"/>
        </w:rPr>
        <w:t xml:space="preserve"> </w:t>
      </w:r>
      <w:r w:rsidRPr="00437658">
        <w:rPr>
          <w:rFonts w:asciiTheme="minorHAnsi" w:hAnsiTheme="minorHAnsi" w:cstheme="minorHAnsi"/>
          <w:sz w:val="24"/>
          <w:szCs w:val="24"/>
        </w:rPr>
        <w:t>prevenzione e contrasto alla violenza di genere.</w:t>
      </w:r>
    </w:p>
    <w:p w14:paraId="3895DBC0" w14:textId="77777777" w:rsidR="00EA7555" w:rsidRPr="00437658" w:rsidRDefault="00EA7555" w:rsidP="00EA7555">
      <w:pPr>
        <w:pStyle w:val="Corpotesto"/>
        <w:spacing w:before="4"/>
        <w:ind w:right="-7"/>
        <w:jc w:val="both"/>
        <w:rPr>
          <w:rFonts w:asciiTheme="minorHAnsi" w:hAnsiTheme="minorHAnsi" w:cstheme="minorHAnsi"/>
          <w:sz w:val="24"/>
          <w:szCs w:val="24"/>
        </w:rPr>
      </w:pPr>
      <w:r w:rsidRPr="00437658">
        <w:rPr>
          <w:rFonts w:asciiTheme="minorHAnsi" w:hAnsiTheme="minorHAnsi" w:cstheme="minorHAnsi"/>
          <w:sz w:val="24"/>
          <w:szCs w:val="24"/>
        </w:rPr>
        <w:t>Organizzazione, nell’ambito della Gestione Unificata delle Biblioteche comunali dell’Unione, di giornate di discussione e riflessioni sui temi della discriminazione di genere in occasione dell’8 marzo e del 25 novembre.</w:t>
      </w:r>
    </w:p>
    <w:p w14:paraId="681C261F" w14:textId="77777777" w:rsidR="00EA7555" w:rsidRPr="00437658" w:rsidRDefault="00EA7555" w:rsidP="00EA7555">
      <w:pPr>
        <w:pStyle w:val="Corpotesto"/>
        <w:spacing w:before="4"/>
        <w:ind w:right="-7"/>
        <w:rPr>
          <w:rFonts w:asciiTheme="minorHAnsi" w:hAnsiTheme="minorHAnsi" w:cstheme="minorHAnsi"/>
          <w:sz w:val="24"/>
          <w:szCs w:val="24"/>
        </w:rPr>
      </w:pPr>
    </w:p>
    <w:p w14:paraId="1AEF5725" w14:textId="77777777" w:rsidR="00EA7555" w:rsidRPr="00437658" w:rsidRDefault="00EA7555" w:rsidP="00EA7555">
      <w:pPr>
        <w:pStyle w:val="Titolo3"/>
        <w:spacing w:line="240" w:lineRule="auto"/>
        <w:ind w:left="0" w:right="-7"/>
        <w:rPr>
          <w:rFonts w:asciiTheme="minorHAnsi" w:hAnsiTheme="minorHAnsi" w:cstheme="minorHAnsi"/>
          <w:sz w:val="24"/>
          <w:szCs w:val="24"/>
        </w:rPr>
      </w:pPr>
      <w:r w:rsidRPr="00437658">
        <w:rPr>
          <w:rFonts w:asciiTheme="minorHAnsi" w:hAnsiTheme="minorHAnsi" w:cstheme="minorHAnsi"/>
          <w:sz w:val="24"/>
          <w:szCs w:val="24"/>
        </w:rPr>
        <w:t>UFFICI COI</w:t>
      </w:r>
      <w:r>
        <w:rPr>
          <w:rFonts w:asciiTheme="minorHAnsi" w:hAnsiTheme="minorHAnsi" w:cstheme="minorHAnsi"/>
          <w:sz w:val="24"/>
          <w:szCs w:val="24"/>
        </w:rPr>
        <w:t>N</w:t>
      </w:r>
      <w:r w:rsidRPr="00437658">
        <w:rPr>
          <w:rFonts w:asciiTheme="minorHAnsi" w:hAnsiTheme="minorHAnsi" w:cstheme="minorHAnsi"/>
          <w:sz w:val="24"/>
          <w:szCs w:val="24"/>
        </w:rPr>
        <w:t>VOLTI</w:t>
      </w:r>
    </w:p>
    <w:p w14:paraId="6AEEDEC9" w14:textId="77777777" w:rsidR="00EA7555" w:rsidRPr="00437658" w:rsidRDefault="00EA7555" w:rsidP="00EA7555">
      <w:pPr>
        <w:pStyle w:val="Corpotesto"/>
        <w:ind w:right="-7"/>
        <w:jc w:val="both"/>
        <w:rPr>
          <w:rFonts w:asciiTheme="minorHAnsi" w:hAnsiTheme="minorHAnsi" w:cstheme="minorHAnsi"/>
          <w:sz w:val="24"/>
          <w:szCs w:val="24"/>
        </w:rPr>
      </w:pPr>
      <w:r w:rsidRPr="00437658">
        <w:rPr>
          <w:rFonts w:asciiTheme="minorHAnsi" w:hAnsiTheme="minorHAnsi" w:cstheme="minorHAnsi"/>
          <w:sz w:val="24"/>
          <w:szCs w:val="24"/>
        </w:rPr>
        <w:t>Per la realizzazione delle azioni positive saranno coinvolti:</w:t>
      </w:r>
    </w:p>
    <w:p w14:paraId="68E5B5A2" w14:textId="77777777" w:rsidR="00EA7555" w:rsidRPr="00437658" w:rsidRDefault="00EA7555" w:rsidP="00EA7555">
      <w:pPr>
        <w:pStyle w:val="Paragrafoelenco"/>
        <w:widowControl w:val="0"/>
        <w:numPr>
          <w:ilvl w:val="0"/>
          <w:numId w:val="41"/>
        </w:numPr>
        <w:tabs>
          <w:tab w:val="left" w:pos="821"/>
        </w:tabs>
        <w:autoSpaceDE w:val="0"/>
        <w:autoSpaceDN w:val="0"/>
        <w:spacing w:after="0" w:line="240" w:lineRule="auto"/>
        <w:ind w:right="-7"/>
        <w:contextualSpacing w:val="0"/>
        <w:jc w:val="both"/>
        <w:rPr>
          <w:rFonts w:cstheme="minorHAnsi"/>
          <w:sz w:val="24"/>
          <w:szCs w:val="24"/>
        </w:rPr>
      </w:pPr>
      <w:r w:rsidRPr="00437658">
        <w:rPr>
          <w:rFonts w:cstheme="minorHAnsi"/>
          <w:sz w:val="24"/>
          <w:szCs w:val="24"/>
        </w:rPr>
        <w:t>CUG;</w:t>
      </w:r>
    </w:p>
    <w:p w14:paraId="4F76085A" w14:textId="77777777" w:rsidR="00EA7555" w:rsidRPr="00437658" w:rsidRDefault="00EA7555" w:rsidP="00EA7555">
      <w:pPr>
        <w:pStyle w:val="Paragrafoelenco"/>
        <w:widowControl w:val="0"/>
        <w:numPr>
          <w:ilvl w:val="0"/>
          <w:numId w:val="41"/>
        </w:numPr>
        <w:tabs>
          <w:tab w:val="left" w:pos="821"/>
        </w:tabs>
        <w:autoSpaceDE w:val="0"/>
        <w:autoSpaceDN w:val="0"/>
        <w:spacing w:before="1" w:after="0" w:line="240" w:lineRule="auto"/>
        <w:ind w:right="-7"/>
        <w:contextualSpacing w:val="0"/>
        <w:jc w:val="both"/>
        <w:rPr>
          <w:rFonts w:cstheme="minorHAnsi"/>
          <w:sz w:val="24"/>
          <w:szCs w:val="24"/>
        </w:rPr>
      </w:pPr>
      <w:r w:rsidRPr="00437658">
        <w:rPr>
          <w:rFonts w:cstheme="minorHAnsi"/>
          <w:sz w:val="24"/>
          <w:szCs w:val="24"/>
        </w:rPr>
        <w:t>Segretari Comunali;</w:t>
      </w:r>
    </w:p>
    <w:p w14:paraId="7E2B523D" w14:textId="77777777" w:rsidR="00EA7555" w:rsidRPr="00437658" w:rsidRDefault="00EA7555" w:rsidP="00EA7555">
      <w:pPr>
        <w:pStyle w:val="Paragrafoelenco"/>
        <w:widowControl w:val="0"/>
        <w:numPr>
          <w:ilvl w:val="0"/>
          <w:numId w:val="41"/>
        </w:numPr>
        <w:tabs>
          <w:tab w:val="left" w:pos="821"/>
        </w:tabs>
        <w:autoSpaceDE w:val="0"/>
        <w:autoSpaceDN w:val="0"/>
        <w:spacing w:after="0" w:line="240" w:lineRule="auto"/>
        <w:ind w:right="-7"/>
        <w:contextualSpacing w:val="0"/>
        <w:jc w:val="both"/>
        <w:rPr>
          <w:rFonts w:cstheme="minorHAnsi"/>
          <w:sz w:val="24"/>
          <w:szCs w:val="24"/>
        </w:rPr>
      </w:pPr>
      <w:r w:rsidRPr="00437658">
        <w:rPr>
          <w:rFonts w:cstheme="minorHAnsi"/>
          <w:sz w:val="24"/>
          <w:szCs w:val="24"/>
        </w:rPr>
        <w:t>Gestione Associata Risorse Umane dell’Unione;</w:t>
      </w:r>
    </w:p>
    <w:p w14:paraId="5EFEDD6D" w14:textId="77777777" w:rsidR="00EA7555" w:rsidRPr="00437658" w:rsidRDefault="00EA7555" w:rsidP="00EA7555">
      <w:pPr>
        <w:pStyle w:val="Paragrafoelenco"/>
        <w:widowControl w:val="0"/>
        <w:numPr>
          <w:ilvl w:val="0"/>
          <w:numId w:val="41"/>
        </w:numPr>
        <w:tabs>
          <w:tab w:val="left" w:pos="821"/>
        </w:tabs>
        <w:autoSpaceDE w:val="0"/>
        <w:autoSpaceDN w:val="0"/>
        <w:spacing w:after="0" w:line="240" w:lineRule="auto"/>
        <w:ind w:right="-7"/>
        <w:contextualSpacing w:val="0"/>
        <w:jc w:val="both"/>
        <w:rPr>
          <w:rFonts w:cstheme="minorHAnsi"/>
          <w:sz w:val="24"/>
          <w:szCs w:val="24"/>
        </w:rPr>
      </w:pPr>
      <w:r w:rsidRPr="00437658">
        <w:rPr>
          <w:rFonts w:cstheme="minorHAnsi"/>
          <w:sz w:val="24"/>
          <w:szCs w:val="24"/>
        </w:rPr>
        <w:t>Servizio Contenzioso Amministrativo Legale dell’Unione;</w:t>
      </w:r>
    </w:p>
    <w:p w14:paraId="728194C2" w14:textId="77777777" w:rsidR="00EA7555" w:rsidRPr="00437658" w:rsidRDefault="00EA7555" w:rsidP="00EA7555">
      <w:pPr>
        <w:pStyle w:val="Paragrafoelenco"/>
        <w:widowControl w:val="0"/>
        <w:numPr>
          <w:ilvl w:val="0"/>
          <w:numId w:val="41"/>
        </w:numPr>
        <w:tabs>
          <w:tab w:val="left" w:pos="821"/>
        </w:tabs>
        <w:autoSpaceDE w:val="0"/>
        <w:autoSpaceDN w:val="0"/>
        <w:spacing w:before="2" w:after="0" w:line="240" w:lineRule="auto"/>
        <w:ind w:right="-7"/>
        <w:contextualSpacing w:val="0"/>
        <w:jc w:val="both"/>
        <w:rPr>
          <w:rFonts w:cstheme="minorHAnsi"/>
          <w:sz w:val="24"/>
          <w:szCs w:val="24"/>
        </w:rPr>
      </w:pPr>
      <w:r w:rsidRPr="00437658">
        <w:rPr>
          <w:rFonts w:cstheme="minorHAnsi"/>
          <w:sz w:val="24"/>
          <w:szCs w:val="24"/>
        </w:rPr>
        <w:t>Nucleo di Valutazione;</w:t>
      </w:r>
    </w:p>
    <w:p w14:paraId="7034C179" w14:textId="77777777" w:rsidR="00EA7555" w:rsidRPr="00437658" w:rsidRDefault="00EA7555" w:rsidP="00EA7555">
      <w:pPr>
        <w:pStyle w:val="Paragrafoelenco"/>
        <w:widowControl w:val="0"/>
        <w:numPr>
          <w:ilvl w:val="0"/>
          <w:numId w:val="41"/>
        </w:numPr>
        <w:tabs>
          <w:tab w:val="left" w:pos="821"/>
        </w:tabs>
        <w:autoSpaceDE w:val="0"/>
        <w:autoSpaceDN w:val="0"/>
        <w:spacing w:after="0" w:line="240" w:lineRule="auto"/>
        <w:ind w:right="-7"/>
        <w:contextualSpacing w:val="0"/>
        <w:jc w:val="both"/>
        <w:rPr>
          <w:rFonts w:cstheme="minorHAnsi"/>
          <w:sz w:val="24"/>
          <w:szCs w:val="24"/>
        </w:rPr>
      </w:pPr>
      <w:r w:rsidRPr="00437658">
        <w:rPr>
          <w:rFonts w:cstheme="minorHAnsi"/>
          <w:sz w:val="24"/>
          <w:szCs w:val="24"/>
        </w:rPr>
        <w:t>Ogni altro servizio che abbia competenze in relazione alle azioni approvate.</w:t>
      </w:r>
    </w:p>
    <w:p w14:paraId="32EF277C" w14:textId="77777777" w:rsidR="00EA7555" w:rsidRPr="00437658" w:rsidRDefault="00EA7555" w:rsidP="00EA7555">
      <w:pPr>
        <w:pStyle w:val="Corpotesto"/>
        <w:spacing w:before="5"/>
        <w:ind w:right="-7"/>
        <w:rPr>
          <w:rFonts w:asciiTheme="minorHAnsi" w:hAnsiTheme="minorHAnsi" w:cstheme="minorHAnsi"/>
          <w:sz w:val="24"/>
          <w:szCs w:val="24"/>
        </w:rPr>
      </w:pPr>
    </w:p>
    <w:p w14:paraId="1BCA8283" w14:textId="77777777" w:rsidR="00EA7555" w:rsidRPr="00437658" w:rsidRDefault="00EA7555" w:rsidP="00EA7555">
      <w:pPr>
        <w:pStyle w:val="Corpotesto"/>
        <w:spacing w:before="5"/>
        <w:ind w:right="-7"/>
        <w:jc w:val="both"/>
        <w:rPr>
          <w:rFonts w:asciiTheme="minorHAnsi" w:hAnsiTheme="minorHAnsi" w:cstheme="minorHAnsi"/>
          <w:sz w:val="24"/>
          <w:szCs w:val="24"/>
        </w:rPr>
      </w:pPr>
      <w:r w:rsidRPr="00437658">
        <w:rPr>
          <w:rFonts w:asciiTheme="minorHAnsi" w:hAnsiTheme="minorHAnsi" w:cstheme="minorHAnsi"/>
          <w:sz w:val="24"/>
          <w:szCs w:val="24"/>
        </w:rPr>
        <w:t>La maggior parte delle azioni previste sono realizzate a cura del personale interno e la loro attuazione sostanziale non comporta alcuna ulteriore spesa a carico dell’Ente.</w:t>
      </w:r>
    </w:p>
    <w:p w14:paraId="42FD937D" w14:textId="21D7C4D7" w:rsidR="00EA7555" w:rsidRDefault="00EA7555" w:rsidP="00EA7555">
      <w:pPr>
        <w:pStyle w:val="Corpotesto"/>
        <w:spacing w:before="5"/>
        <w:ind w:right="-7"/>
        <w:jc w:val="both"/>
        <w:rPr>
          <w:rFonts w:asciiTheme="minorHAnsi" w:hAnsiTheme="minorHAnsi" w:cstheme="minorHAnsi"/>
          <w:sz w:val="24"/>
          <w:szCs w:val="24"/>
        </w:rPr>
      </w:pPr>
      <w:r w:rsidRPr="00437658">
        <w:rPr>
          <w:rFonts w:asciiTheme="minorHAnsi" w:hAnsiTheme="minorHAnsi" w:cstheme="minorHAnsi"/>
          <w:sz w:val="24"/>
          <w:szCs w:val="24"/>
        </w:rPr>
        <w:t>Per l’attuazione di alcuni interventi è programmata la procedura di accesso a canali di finanziamento nazionali e comunitari previsti in materia di pari opportunità.</w:t>
      </w:r>
    </w:p>
    <w:p w14:paraId="6DA728B8" w14:textId="77777777" w:rsidR="0075199C" w:rsidRPr="00437658" w:rsidRDefault="0075199C" w:rsidP="00EA7555">
      <w:pPr>
        <w:pStyle w:val="Corpotesto"/>
        <w:spacing w:before="5"/>
        <w:ind w:right="-7"/>
        <w:jc w:val="both"/>
        <w:rPr>
          <w:rFonts w:asciiTheme="minorHAnsi" w:hAnsiTheme="minorHAnsi" w:cstheme="minorHAnsi"/>
          <w:sz w:val="24"/>
          <w:szCs w:val="24"/>
        </w:rPr>
      </w:pPr>
    </w:p>
    <w:p w14:paraId="367FCAE5" w14:textId="77777777" w:rsidR="00EA7555" w:rsidRPr="00437658" w:rsidRDefault="00EA7555" w:rsidP="00EA7555">
      <w:pPr>
        <w:pStyle w:val="Corpotesto"/>
        <w:spacing w:before="5"/>
        <w:ind w:right="-7"/>
        <w:jc w:val="center"/>
        <w:rPr>
          <w:rFonts w:asciiTheme="minorHAnsi" w:hAnsiTheme="minorHAnsi" w:cstheme="minorHAnsi"/>
          <w:b/>
          <w:bCs/>
          <w:sz w:val="24"/>
          <w:szCs w:val="24"/>
        </w:rPr>
      </w:pPr>
      <w:r w:rsidRPr="00437658">
        <w:rPr>
          <w:rFonts w:asciiTheme="minorHAnsi" w:hAnsiTheme="minorHAnsi" w:cstheme="minorHAnsi"/>
          <w:b/>
          <w:bCs/>
          <w:sz w:val="24"/>
          <w:szCs w:val="24"/>
        </w:rPr>
        <w:t>ATTUAZIONE MISURE PNRR</w:t>
      </w:r>
    </w:p>
    <w:p w14:paraId="5F979559" w14:textId="77777777" w:rsidR="00EA7555" w:rsidRPr="00437658" w:rsidRDefault="00EA7555" w:rsidP="00EA7555">
      <w:pPr>
        <w:pStyle w:val="Corpotesto"/>
        <w:spacing w:before="5"/>
        <w:ind w:right="-7"/>
        <w:jc w:val="both"/>
        <w:rPr>
          <w:rFonts w:asciiTheme="minorHAnsi" w:hAnsiTheme="minorHAnsi" w:cstheme="minorHAnsi"/>
          <w:sz w:val="24"/>
          <w:szCs w:val="24"/>
        </w:rPr>
      </w:pPr>
      <w:r w:rsidRPr="00437658">
        <w:rPr>
          <w:rFonts w:asciiTheme="minorHAnsi" w:hAnsiTheme="minorHAnsi" w:cstheme="minorHAnsi"/>
          <w:sz w:val="24"/>
          <w:szCs w:val="24"/>
        </w:rPr>
        <w:t>L’investimento del PNRR “</w:t>
      </w:r>
      <w:r w:rsidRPr="00437658">
        <w:rPr>
          <w:rFonts w:asciiTheme="minorHAnsi" w:hAnsiTheme="minorHAnsi" w:cstheme="minorHAnsi"/>
          <w:i/>
          <w:iCs/>
          <w:sz w:val="24"/>
          <w:szCs w:val="24"/>
        </w:rPr>
        <w:t>Sistema di certificazione della parità di genere</w:t>
      </w:r>
      <w:r w:rsidRPr="00437658">
        <w:rPr>
          <w:rFonts w:asciiTheme="minorHAnsi" w:hAnsiTheme="minorHAnsi" w:cstheme="minorHAnsi"/>
          <w:sz w:val="24"/>
          <w:szCs w:val="24"/>
        </w:rPr>
        <w:t xml:space="preserve">” (Missione 5 Coesione e Inclusione – Componente 1 Politiche attive del lavoro e sostegno all’occupazione – Investimento 1.3)“, a titolarità del </w:t>
      </w:r>
      <w:r w:rsidRPr="00437658">
        <w:rPr>
          <w:rFonts w:asciiTheme="minorHAnsi" w:hAnsiTheme="minorHAnsi" w:cstheme="minorHAnsi"/>
          <w:i/>
          <w:iCs/>
          <w:sz w:val="24"/>
          <w:szCs w:val="24"/>
        </w:rPr>
        <w:t>Dipartimento per le pari opportunità</w:t>
      </w:r>
      <w:r w:rsidRPr="00437658">
        <w:rPr>
          <w:rFonts w:asciiTheme="minorHAnsi" w:hAnsiTheme="minorHAnsi" w:cstheme="minorHAnsi"/>
          <w:sz w:val="24"/>
          <w:szCs w:val="24"/>
        </w:rPr>
        <w:t xml:space="preserve">, mira ad accompagnare ed incentivare le imprese ad adottare policy adeguate a ridurre il divario di genere in tutte le aree maggiormente critiche, quali ad esempio, opportunità di crescita in azienda, parità salariale a parità di mansioni e tutela della maternità. </w:t>
      </w:r>
    </w:p>
    <w:p w14:paraId="55494F39" w14:textId="77777777" w:rsidR="00EA7555" w:rsidRPr="00437658" w:rsidRDefault="00EA7555" w:rsidP="00EA7555">
      <w:pPr>
        <w:pStyle w:val="Corpotesto"/>
        <w:spacing w:before="5"/>
        <w:ind w:right="-7"/>
        <w:jc w:val="both"/>
        <w:rPr>
          <w:rFonts w:asciiTheme="minorHAnsi" w:hAnsiTheme="minorHAnsi" w:cstheme="minorHAnsi"/>
          <w:sz w:val="24"/>
          <w:szCs w:val="24"/>
        </w:rPr>
      </w:pPr>
      <w:r w:rsidRPr="00437658">
        <w:rPr>
          <w:rFonts w:asciiTheme="minorHAnsi" w:hAnsiTheme="minorHAnsi" w:cstheme="minorHAnsi"/>
          <w:sz w:val="24"/>
          <w:szCs w:val="24"/>
        </w:rPr>
        <w:t>Per la realizzazione di questo intervento le risorse totali assegnate al Dipartimento per le pari opportunità in base al decreto del Ministro dell’economia e delle finanze del 6 agosto 2021, ammontano a euro 10.000.000.</w:t>
      </w:r>
    </w:p>
    <w:p w14:paraId="78711A04" w14:textId="77777777" w:rsidR="00EA7555" w:rsidRPr="00437658" w:rsidRDefault="00EA7555" w:rsidP="00EA7555">
      <w:pPr>
        <w:pStyle w:val="Corpotesto"/>
        <w:spacing w:before="5"/>
        <w:ind w:right="-7"/>
        <w:jc w:val="both"/>
        <w:rPr>
          <w:rFonts w:asciiTheme="minorHAnsi" w:hAnsiTheme="minorHAnsi" w:cstheme="minorHAnsi"/>
          <w:sz w:val="24"/>
          <w:szCs w:val="24"/>
        </w:rPr>
      </w:pPr>
      <w:r w:rsidRPr="00437658">
        <w:rPr>
          <w:rFonts w:asciiTheme="minorHAnsi" w:hAnsiTheme="minorHAnsi" w:cstheme="minorHAnsi"/>
          <w:sz w:val="24"/>
          <w:szCs w:val="24"/>
        </w:rPr>
        <w:t>La certificazione della parità di genere è stata regolata dalla legge 5 novembre 2021, n.162 (legge Gribaudo), che ha modificato il decreto legislativo 11 aprile 2006, n. 198 (Codice delle pari opportunità), e dalla legge 30 dicembre 2021, n. 234, art.1, commi 145-147 (legge di bilancio 2022).</w:t>
      </w:r>
    </w:p>
    <w:p w14:paraId="26000344" w14:textId="77777777" w:rsidR="00EA7555" w:rsidRPr="00437658" w:rsidRDefault="00EA7555" w:rsidP="00EA7555">
      <w:pPr>
        <w:pStyle w:val="Corpotesto"/>
        <w:spacing w:before="5"/>
        <w:ind w:right="-7"/>
        <w:rPr>
          <w:rFonts w:asciiTheme="minorHAnsi" w:hAnsiTheme="minorHAnsi" w:cstheme="minorHAnsi"/>
          <w:sz w:val="24"/>
          <w:szCs w:val="24"/>
        </w:rPr>
      </w:pPr>
    </w:p>
    <w:p w14:paraId="7AA76323" w14:textId="143B5CA6" w:rsidR="00CF4973" w:rsidRDefault="00CF4973" w:rsidP="00CF4973">
      <w:pPr>
        <w:jc w:val="center"/>
        <w:rPr>
          <w:rFonts w:cstheme="minorHAnsi"/>
          <w:sz w:val="24"/>
          <w:szCs w:val="24"/>
        </w:rPr>
      </w:pPr>
      <w:r w:rsidRPr="00050EDE">
        <w:rPr>
          <w:rFonts w:cstheme="minorHAnsi"/>
          <w:noProof/>
          <w:sz w:val="24"/>
          <w:szCs w:val="24"/>
          <w:lang w:eastAsia="it-IT"/>
        </w:rPr>
        <mc:AlternateContent>
          <mc:Choice Requires="wps">
            <w:drawing>
              <wp:inline distT="0" distB="0" distL="0" distR="0" wp14:anchorId="445E0088" wp14:editId="7A9BB4B8">
                <wp:extent cx="5090160" cy="419100"/>
                <wp:effectExtent l="0" t="0" r="15240" b="19050"/>
                <wp:docPr id="27" name="Text Box 4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160" cy="419100"/>
                        </a:xfrm>
                        <a:prstGeom prst="rect">
                          <a:avLst/>
                        </a:prstGeom>
                        <a:solidFill>
                          <a:schemeClr val="accent6">
                            <a:lumMod val="75000"/>
                          </a:schemeClr>
                        </a:solidFill>
                        <a:ln w="6350">
                          <a:solidFill>
                            <a:sysClr val="window" lastClr="FFFFFF">
                              <a:lumMod val="100000"/>
                              <a:lumOff val="0"/>
                            </a:sysClr>
                          </a:solidFill>
                          <a:miter lim="800000"/>
                          <a:headEnd/>
                          <a:tailEnd/>
                        </a:ln>
                      </wps:spPr>
                      <wps:txbx>
                        <w:txbxContent>
                          <w:p w14:paraId="409550EA" w14:textId="6213F418" w:rsidR="00CF4973" w:rsidRPr="00A01A08" w:rsidRDefault="00CF4973" w:rsidP="00CF4973">
                            <w:pPr>
                              <w:jc w:val="center"/>
                              <w:rPr>
                                <w:rFonts w:cstheme="minorHAnsi"/>
                                <w:b/>
                                <w:color w:val="FFFFFF" w:themeColor="background1"/>
                                <w:sz w:val="28"/>
                                <w:szCs w:val="28"/>
                              </w:rPr>
                            </w:pPr>
                            <w:r w:rsidRPr="00A01A08">
                              <w:rPr>
                                <w:rFonts w:cstheme="minorHAnsi"/>
                                <w:b/>
                                <w:color w:val="FFFFFF" w:themeColor="background1"/>
                                <w:sz w:val="28"/>
                                <w:szCs w:val="28"/>
                              </w:rPr>
                              <w:t xml:space="preserve">SOTTO SEZIONE </w:t>
                            </w:r>
                            <w:r>
                              <w:rPr>
                                <w:rFonts w:cstheme="minorHAnsi"/>
                                <w:b/>
                                <w:color w:val="FFFFFF" w:themeColor="background1"/>
                                <w:sz w:val="28"/>
                                <w:szCs w:val="28"/>
                              </w:rPr>
                              <w:t>C</w:t>
                            </w:r>
                            <w:r w:rsidRPr="00A01A08">
                              <w:rPr>
                                <w:rFonts w:cstheme="minorHAnsi"/>
                                <w:b/>
                                <w:color w:val="FFFFFF" w:themeColor="background1"/>
                                <w:sz w:val="28"/>
                                <w:szCs w:val="28"/>
                              </w:rPr>
                              <w:t xml:space="preserve"> – </w:t>
                            </w:r>
                            <w:r>
                              <w:rPr>
                                <w:rFonts w:cstheme="minorHAnsi"/>
                                <w:b/>
                                <w:color w:val="FFFFFF" w:themeColor="background1"/>
                                <w:sz w:val="28"/>
                                <w:szCs w:val="28"/>
                              </w:rPr>
                              <w:t>PREVENZIONE CORRUZIONE E TRASPARENZA</w:t>
                            </w:r>
                          </w:p>
                          <w:p w14:paraId="3B4DFD52" w14:textId="77777777" w:rsidR="00CF4973" w:rsidRPr="009E5350" w:rsidRDefault="00CF4973" w:rsidP="00CF4973">
                            <w:pPr>
                              <w:jc w:val="center"/>
                              <w:rPr>
                                <w:b/>
                                <w:color w:val="FFFFFF" w:themeColor="background1"/>
                              </w:rPr>
                            </w:pPr>
                          </w:p>
                        </w:txbxContent>
                      </wps:txbx>
                      <wps:bodyPr rot="0" vert="horz" wrap="square" lIns="91440" tIns="45720" rIns="91440" bIns="45720" anchor="t" anchorCtr="0" upright="1">
                        <a:noAutofit/>
                      </wps:bodyPr>
                    </wps:wsp>
                  </a:graphicData>
                </a:graphic>
              </wp:inline>
            </w:drawing>
          </mc:Choice>
          <mc:Fallback>
            <w:pict>
              <v:shape w14:anchorId="445E0088" id="_x0000_s1033" type="#_x0000_t202" style="width:400.8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" fillcolor="#066684 [2409]" strokecolor="white" strokeweight=".5pt">
                <v:textbox>
                  <w:txbxContent>
                    <w:p w14:paraId="409550EA" w14:textId="6213F418" w:rsidR="00CF4973" w:rsidRPr="00A01A08" w:rsidRDefault="00CF4973" w:rsidP="00CF4973">
                      <w:pPr>
                        <w:jc w:val="center"/>
                        <w:rPr>
                          <w:rFonts w:cstheme="minorHAnsi"/>
                          <w:b/>
                          <w:color w:val="FFFFFF" w:themeColor="background1"/>
                          <w:sz w:val="28"/>
                          <w:szCs w:val="28"/>
                        </w:rPr>
                      </w:pPr>
                      <w:r w:rsidRPr="00A01A08">
                        <w:rPr>
                          <w:rFonts w:cstheme="minorHAnsi"/>
                          <w:b/>
                          <w:color w:val="FFFFFF" w:themeColor="background1"/>
                          <w:sz w:val="28"/>
                          <w:szCs w:val="28"/>
                        </w:rPr>
                        <w:t xml:space="preserve">SOTTO SEZIONE </w:t>
                      </w:r>
                      <w:r>
                        <w:rPr>
                          <w:rFonts w:cstheme="minorHAnsi"/>
                          <w:b/>
                          <w:color w:val="FFFFFF" w:themeColor="background1"/>
                          <w:sz w:val="28"/>
                          <w:szCs w:val="28"/>
                        </w:rPr>
                        <w:t>C</w:t>
                      </w:r>
                      <w:r w:rsidRPr="00A01A08">
                        <w:rPr>
                          <w:rFonts w:cstheme="minorHAnsi"/>
                          <w:b/>
                          <w:color w:val="FFFFFF" w:themeColor="background1"/>
                          <w:sz w:val="28"/>
                          <w:szCs w:val="28"/>
                        </w:rPr>
                        <w:t xml:space="preserve"> – </w:t>
                      </w:r>
                      <w:r>
                        <w:rPr>
                          <w:rFonts w:cstheme="minorHAnsi"/>
                          <w:b/>
                          <w:color w:val="FFFFFF" w:themeColor="background1"/>
                          <w:sz w:val="28"/>
                          <w:szCs w:val="28"/>
                        </w:rPr>
                        <w:t>PREVENZIONE CORRUZIONE E TRASPARENZA</w:t>
                      </w:r>
                    </w:p>
                    <w:p w14:paraId="3B4DFD52" w14:textId="77777777" w:rsidR="00CF4973" w:rsidRPr="009E5350" w:rsidRDefault="00CF4973" w:rsidP="00CF4973">
                      <w:pPr>
                        <w:jc w:val="center"/>
                        <w:rPr>
                          <w:b/>
                          <w:color w:val="FFFFFF" w:themeColor="background1"/>
                        </w:rPr>
                      </w:pPr>
                    </w:p>
                  </w:txbxContent>
                </v:textbox>
                <w10:anchorlock/>
              </v:shape>
            </w:pict>
          </mc:Fallback>
        </mc:AlternateContent>
      </w:r>
    </w:p>
    <w:p w14:paraId="14DCC61A" w14:textId="77777777" w:rsidR="00B03308" w:rsidRDefault="00B03308" w:rsidP="008D57FF">
      <w:pPr>
        <w:rPr>
          <w:rFonts w:cstheme="minorHAnsi"/>
          <w:b/>
          <w:bCs/>
          <w:sz w:val="24"/>
          <w:szCs w:val="24"/>
        </w:rPr>
      </w:pPr>
    </w:p>
    <w:p w14:paraId="0B322B94" w14:textId="6BE03EF9" w:rsidR="00CF4973" w:rsidRPr="006C37D6" w:rsidRDefault="006C37D6" w:rsidP="008D57FF">
      <w:pPr>
        <w:rPr>
          <w:rFonts w:cstheme="minorHAnsi"/>
          <w:b/>
          <w:bCs/>
          <w:sz w:val="24"/>
          <w:szCs w:val="24"/>
        </w:rPr>
      </w:pPr>
      <w:r w:rsidRPr="006C37D6">
        <w:rPr>
          <w:rFonts w:cstheme="minorHAnsi"/>
          <w:b/>
          <w:bCs/>
          <w:sz w:val="24"/>
          <w:szCs w:val="24"/>
        </w:rPr>
        <w:t>Il sistema dell’anticorruzione introdotto dalla Legge 190/2012</w:t>
      </w:r>
    </w:p>
    <w:p w14:paraId="281241E6" w14:textId="77777777" w:rsidR="00C72999" w:rsidRPr="004E1816" w:rsidRDefault="00C72999" w:rsidP="00C72999">
      <w:pPr>
        <w:jc w:val="both"/>
        <w:rPr>
          <w:rFonts w:cstheme="minorHAnsi"/>
          <w:sz w:val="24"/>
          <w:szCs w:val="24"/>
        </w:rPr>
      </w:pPr>
      <w:r w:rsidRPr="004E1816">
        <w:rPr>
          <w:rFonts w:cstheme="minorHAnsi"/>
          <w:sz w:val="24"/>
          <w:szCs w:val="24"/>
        </w:rPr>
        <w:t>Nel nostro ordinamento una strategia di contrasto alla corruzione è stata perseguita con l'adozione della legge 190/2012 “</w:t>
      </w:r>
      <w:r w:rsidRPr="004E1816">
        <w:rPr>
          <w:rFonts w:cstheme="minorHAnsi"/>
          <w:i/>
          <w:sz w:val="24"/>
          <w:szCs w:val="24"/>
        </w:rPr>
        <w:t>Disposizioni per la prevenzione della corruzione e dell'illegalità nella pubblica amministrazione</w:t>
      </w:r>
      <w:r w:rsidRPr="004E1816">
        <w:rPr>
          <w:rStyle w:val="Rimandonotaapidipagina"/>
          <w:rFonts w:cstheme="minorHAnsi"/>
          <w:i/>
          <w:sz w:val="24"/>
          <w:szCs w:val="24"/>
        </w:rPr>
        <w:footnoteReference w:id="5"/>
      </w:r>
      <w:r w:rsidRPr="004E1816">
        <w:rPr>
          <w:rFonts w:cstheme="minorHAnsi"/>
          <w:i/>
          <w:sz w:val="24"/>
          <w:szCs w:val="24"/>
        </w:rPr>
        <w:t>’</w:t>
      </w:r>
    </w:p>
    <w:p w14:paraId="5F76EF4B" w14:textId="77777777" w:rsidR="00C72999" w:rsidRPr="004E1816" w:rsidRDefault="00C72999" w:rsidP="00C72999">
      <w:pPr>
        <w:jc w:val="both"/>
        <w:rPr>
          <w:rFonts w:cstheme="minorHAnsi"/>
          <w:sz w:val="24"/>
          <w:szCs w:val="24"/>
        </w:rPr>
      </w:pPr>
      <w:r w:rsidRPr="004E1816">
        <w:rPr>
          <w:rFonts w:cstheme="minorHAnsi"/>
          <w:sz w:val="24"/>
          <w:szCs w:val="24"/>
        </w:rPr>
        <w:t xml:space="preserve">La legge 190/2012 non si è limitata ad un approccio repressivo, introducendo modifiche al Codice penale volte ad aumentare le pene per i reati nei confronti della pubblica amministrazione, ma ha cercato di affermare soprattutto una strategia di tipo preventivo. Sono stati infatti individuati soggetti e strumenti che, oltre al compito di attuare una politica di prevenzione dei fenomeni corruttivi, hanno anche l'obiettivo di migliorare l'efficacia, l'efficienza e la trasparenza dell'azione amministrativa. </w:t>
      </w:r>
    </w:p>
    <w:p w14:paraId="70C6E8CF" w14:textId="77777777" w:rsidR="00C72999" w:rsidRPr="004E1816" w:rsidRDefault="00C72999" w:rsidP="00C72999">
      <w:pPr>
        <w:jc w:val="both"/>
        <w:rPr>
          <w:rFonts w:cstheme="minorHAnsi"/>
          <w:sz w:val="24"/>
          <w:szCs w:val="24"/>
        </w:rPr>
      </w:pPr>
      <w:r w:rsidRPr="004E1816">
        <w:rPr>
          <w:rFonts w:cstheme="minorHAnsi"/>
          <w:sz w:val="24"/>
          <w:szCs w:val="24"/>
        </w:rPr>
        <w:t xml:space="preserve">Lo strumento principale di contrasto ai fenomeni corruttivi è il Piano Triennale di Prevenzione della corruzione </w:t>
      </w:r>
      <w:r w:rsidR="00EC3ED3" w:rsidRPr="004E1816">
        <w:rPr>
          <w:rFonts w:cstheme="minorHAnsi"/>
          <w:sz w:val="24"/>
          <w:szCs w:val="24"/>
        </w:rPr>
        <w:t xml:space="preserve">e della Trasparenza (PTPCT) </w:t>
      </w:r>
      <w:r w:rsidRPr="004E1816">
        <w:rPr>
          <w:rFonts w:cstheme="minorHAnsi"/>
          <w:sz w:val="24"/>
          <w:szCs w:val="24"/>
        </w:rPr>
        <w:t>che ogni amministrazione deve adottare entro il 31 gennaio di ogni anno. Per quanto riguarda gli Enti locali il Piano è predisposto dal Responsabile della prevenzione corruzione e trasparenza</w:t>
      </w:r>
      <w:r w:rsidR="00EC3ED3" w:rsidRPr="004E1816">
        <w:rPr>
          <w:rFonts w:cstheme="minorHAnsi"/>
          <w:sz w:val="24"/>
          <w:szCs w:val="24"/>
        </w:rPr>
        <w:t xml:space="preserve"> (RPCT)</w:t>
      </w:r>
      <w:r w:rsidRPr="004E1816">
        <w:rPr>
          <w:rFonts w:cstheme="minorHAnsi"/>
          <w:sz w:val="24"/>
          <w:szCs w:val="24"/>
        </w:rPr>
        <w:t xml:space="preserve">, che di norma è il Segretario comunale, sulla base degli indirizzi strategici forniti dall'organo di indirizzo, ed è approvato dalla Giunta comunale. </w:t>
      </w:r>
    </w:p>
    <w:p w14:paraId="19DE41DD" w14:textId="77777777" w:rsidR="00C72999" w:rsidRPr="004E1816" w:rsidRDefault="00C72999" w:rsidP="00C72999">
      <w:pPr>
        <w:jc w:val="both"/>
        <w:rPr>
          <w:rFonts w:cstheme="minorHAnsi"/>
          <w:sz w:val="24"/>
          <w:szCs w:val="24"/>
        </w:rPr>
      </w:pPr>
      <w:r w:rsidRPr="004E1816">
        <w:rPr>
          <w:rFonts w:cstheme="minorHAnsi"/>
          <w:sz w:val="24"/>
          <w:szCs w:val="24"/>
        </w:rPr>
        <w:t>I principali contenuti del Piano triennale sono innanzitutto definiti dalla legge. Infatti l'art. 1 comma 9 legge 190/2012, come modificato dal d.lgs. 97/2016, individua le esigenze a cui deve rispondere il Piano:</w:t>
      </w:r>
    </w:p>
    <w:p w14:paraId="7E918E14" w14:textId="77777777" w:rsidR="00C72999" w:rsidRPr="004E1816" w:rsidRDefault="00C72999" w:rsidP="00C72999">
      <w:pPr>
        <w:jc w:val="both"/>
        <w:rPr>
          <w:rFonts w:cstheme="minorHAnsi"/>
          <w:sz w:val="24"/>
          <w:szCs w:val="24"/>
        </w:rPr>
      </w:pPr>
      <w:r w:rsidRPr="004E1816">
        <w:rPr>
          <w:rFonts w:cstheme="minorHAnsi"/>
          <w:sz w:val="24"/>
          <w:szCs w:val="24"/>
        </w:rPr>
        <w:t>a) individuare le attività, tra le quali quelle di cui al comma 16, anche ulteriori rispetto a quelle indicate nel Piano nazionale anticorruzione, nell’ambito delle quali è più elevato il rischio di corruzione, anche raccogliendo le proposte dei dirigenti;</w:t>
      </w:r>
    </w:p>
    <w:p w14:paraId="31048A74" w14:textId="77777777" w:rsidR="00C72999" w:rsidRPr="004E1816" w:rsidRDefault="00C72999" w:rsidP="00C72999">
      <w:pPr>
        <w:jc w:val="both"/>
        <w:rPr>
          <w:rFonts w:cstheme="minorHAnsi"/>
          <w:sz w:val="24"/>
          <w:szCs w:val="24"/>
        </w:rPr>
      </w:pPr>
      <w:r w:rsidRPr="004E1816">
        <w:rPr>
          <w:rFonts w:cstheme="minorHAnsi"/>
          <w:sz w:val="24"/>
          <w:szCs w:val="24"/>
        </w:rPr>
        <w:t>b) prevedere, per le attività individuate ai sensi della lettera a), meccanismi di formazione, attuazione e controllo delle decisioni idonei a prevenire il rischio di corruzione;</w:t>
      </w:r>
    </w:p>
    <w:p w14:paraId="16406148" w14:textId="77777777" w:rsidR="00C72999" w:rsidRPr="004E1816" w:rsidRDefault="00C72999" w:rsidP="00C72999">
      <w:pPr>
        <w:jc w:val="both"/>
        <w:rPr>
          <w:rFonts w:cstheme="minorHAnsi"/>
          <w:sz w:val="24"/>
          <w:szCs w:val="24"/>
        </w:rPr>
      </w:pPr>
      <w:r w:rsidRPr="004E1816">
        <w:rPr>
          <w:rFonts w:cstheme="minorHAnsi"/>
          <w:sz w:val="24"/>
          <w:szCs w:val="24"/>
        </w:rPr>
        <w:t>c) prevedere, con particolare riguardo alle attività individuate ai sensi della lettera a), obblighi di informazione nei confronti del responsabile, individuato ai sensi del comma 7, chiamato a vigilare sul funzionamento e sull’osservanza del piano;</w:t>
      </w:r>
    </w:p>
    <w:p w14:paraId="3EE0B22A" w14:textId="77777777" w:rsidR="00C72999" w:rsidRPr="004E1816" w:rsidRDefault="00C72999" w:rsidP="00C72999">
      <w:pPr>
        <w:jc w:val="both"/>
        <w:rPr>
          <w:rFonts w:cstheme="minorHAnsi"/>
          <w:sz w:val="24"/>
          <w:szCs w:val="24"/>
        </w:rPr>
      </w:pPr>
      <w:r w:rsidRPr="004E1816">
        <w:rPr>
          <w:rFonts w:cstheme="minorHAnsi"/>
          <w:sz w:val="24"/>
          <w:szCs w:val="24"/>
        </w:rPr>
        <w:t>d) definire le modalità di monitoraggio del rispetto dei termini, previsti dalla legge o dai regolamenti, per la conclusione dei procedimenti;</w:t>
      </w:r>
    </w:p>
    <w:p w14:paraId="4D1FD923" w14:textId="77777777" w:rsidR="00C72999" w:rsidRPr="004E1816" w:rsidRDefault="00C72999" w:rsidP="00C72999">
      <w:pPr>
        <w:jc w:val="both"/>
        <w:rPr>
          <w:rFonts w:cstheme="minorHAnsi"/>
          <w:sz w:val="24"/>
          <w:szCs w:val="24"/>
        </w:rPr>
      </w:pPr>
      <w:r w:rsidRPr="004E1816">
        <w:rPr>
          <w:rFonts w:cstheme="minorHAnsi"/>
          <w:sz w:val="24"/>
          <w:szCs w:val="24"/>
        </w:rPr>
        <w:t xml:space="preserve">e) definire le modalità di monitoraggio dei rapporti tra l’amministrazione e i soggetti che con la stessa stipulano contratti o che sono interessati a procedimenti di autorizzazione, concessione o erogazione di vantaggi economici di qualunque genere, anche verificando eventuali relazioni di parentela o </w:t>
      </w:r>
      <w:r w:rsidRPr="004E1816">
        <w:rPr>
          <w:rFonts w:cstheme="minorHAnsi"/>
          <w:sz w:val="24"/>
          <w:szCs w:val="24"/>
        </w:rPr>
        <w:lastRenderedPageBreak/>
        <w:t>affinità sussistenti tra i titolari, gli amministratori, i soci e i dipendenti degli stessi soggetti e i dirigenti e i dipendenti dell’amministrazione;</w:t>
      </w:r>
    </w:p>
    <w:p w14:paraId="59D9F26C" w14:textId="77777777" w:rsidR="00C72999" w:rsidRPr="004E1816" w:rsidRDefault="00C72999" w:rsidP="00C72999">
      <w:pPr>
        <w:jc w:val="both"/>
        <w:rPr>
          <w:rFonts w:cstheme="minorHAnsi"/>
          <w:sz w:val="24"/>
          <w:szCs w:val="24"/>
        </w:rPr>
      </w:pPr>
      <w:r w:rsidRPr="004E1816">
        <w:rPr>
          <w:rFonts w:cstheme="minorHAnsi"/>
          <w:sz w:val="24"/>
          <w:szCs w:val="24"/>
        </w:rPr>
        <w:t>f) individuare specifici obblighi di trasparenza ulteriori rispetto a quelli previsti da disposizioni di legge.</w:t>
      </w:r>
    </w:p>
    <w:p w14:paraId="193609DB" w14:textId="68A7CC03" w:rsidR="00EC3ED3" w:rsidRPr="004E1816" w:rsidRDefault="00524FED" w:rsidP="00C72999">
      <w:pPr>
        <w:jc w:val="both"/>
        <w:rPr>
          <w:rFonts w:cstheme="minorHAnsi"/>
          <w:sz w:val="24"/>
          <w:szCs w:val="24"/>
        </w:rPr>
      </w:pPr>
      <w:r w:rsidRPr="004E1816">
        <w:rPr>
          <w:rFonts w:cstheme="minorHAnsi"/>
          <w:sz w:val="24"/>
          <w:szCs w:val="24"/>
        </w:rPr>
        <w:t>Ruolo fondamentale nella attuazione della strategia anticorruzione spetta</w:t>
      </w:r>
      <w:r w:rsidR="00EC3ED3" w:rsidRPr="004E1816">
        <w:rPr>
          <w:rFonts w:cstheme="minorHAnsi"/>
          <w:sz w:val="24"/>
          <w:szCs w:val="24"/>
        </w:rPr>
        <w:t xml:space="preserve"> all'Anac, </w:t>
      </w:r>
      <w:r w:rsidRPr="004E1816">
        <w:rPr>
          <w:rFonts w:cstheme="minorHAnsi"/>
          <w:sz w:val="24"/>
          <w:szCs w:val="24"/>
        </w:rPr>
        <w:t xml:space="preserve">che </w:t>
      </w:r>
      <w:r w:rsidR="00EC3ED3" w:rsidRPr="004E1816">
        <w:rPr>
          <w:rFonts w:cstheme="minorHAnsi"/>
          <w:sz w:val="24"/>
          <w:szCs w:val="24"/>
        </w:rPr>
        <w:t>tra le varie co</w:t>
      </w:r>
      <w:r w:rsidRPr="004E1816">
        <w:rPr>
          <w:rFonts w:cstheme="minorHAnsi"/>
          <w:sz w:val="24"/>
          <w:szCs w:val="24"/>
        </w:rPr>
        <w:t>mpetenze, ha quella di adottare ll</w:t>
      </w:r>
      <w:r w:rsidR="00EC3ED3" w:rsidRPr="004E1816">
        <w:rPr>
          <w:rFonts w:cstheme="minorHAnsi"/>
          <w:sz w:val="24"/>
          <w:szCs w:val="24"/>
        </w:rPr>
        <w:t xml:space="preserve"> Piano Nazionale Anticorruzione (P.N.A.).  Il P.N.A. costituisce atto di indirizzo per le pubbliche amministrazioni ai fini dell'adozione dei propri piani triennali di prevenzione della corruzione. Un documento che, anche in relazione e ai diversi settori di attività degli enti, individua i principali rischi di corruzione e i relativi rimedi e contiene l'indicazione di obiettivi, tempi e modalità di adozione e attuazione delle misure di contrasto alla corruzione.</w:t>
      </w:r>
    </w:p>
    <w:p w14:paraId="2326B52A" w14:textId="77777777" w:rsidR="006F3FC8" w:rsidRDefault="006D14AD" w:rsidP="006F3FC8">
      <w:pPr>
        <w:jc w:val="both"/>
        <w:rPr>
          <w:rFonts w:cstheme="minorHAnsi"/>
          <w:sz w:val="24"/>
          <w:szCs w:val="24"/>
        </w:rPr>
      </w:pPr>
      <w:r>
        <w:rPr>
          <w:rFonts w:cstheme="minorHAnsi"/>
          <w:sz w:val="24"/>
          <w:szCs w:val="24"/>
        </w:rPr>
        <w:t>Inoltre, a seguito delle riforme in materia di prevenzione della corruzione introdotte dal d.lgs. 97/2016, è stato valorizzato il ruolo dell</w:t>
      </w:r>
      <w:r w:rsidRPr="006D14AD">
        <w:rPr>
          <w:rFonts w:cstheme="minorHAnsi"/>
          <w:sz w:val="24"/>
          <w:szCs w:val="24"/>
        </w:rPr>
        <w:t xml:space="preserve">'Organismo indipendente di valutazione </w:t>
      </w:r>
      <w:r>
        <w:rPr>
          <w:rFonts w:cstheme="minorHAnsi"/>
          <w:sz w:val="24"/>
          <w:szCs w:val="24"/>
        </w:rPr>
        <w:t xml:space="preserve">a cui spetta la </w:t>
      </w:r>
      <w:r w:rsidRPr="006D14AD">
        <w:rPr>
          <w:rFonts w:cstheme="minorHAnsi"/>
          <w:sz w:val="24"/>
          <w:szCs w:val="24"/>
        </w:rPr>
        <w:t>verifica, anche ai fini della validazione della Relazione sulla performance, che i piani triennali per la prevenzione della corruzione siano coerenti con gli obiettivi stabiliti nei documenti di programmazione strategico-gestionale e che nella misurazione e valutazione delle performance si tenga conto degli obiettivi connessi all'anticorruzione e alla trasparenza. Esso verifica i contenuti della Relazione di cui al comma 14 in rapporto agli obiettivi inerenti alla prevenzione della corruzione e alla trasparenza. A tal fine, l'Organismo medesimo può chiedere al Responsabile della prevenzione della corruzione e della trasparenza le informazioni e i documenti necessari per lo svolgimento del controllo e può effettuare audizioni di dipendenti. L'Organismo medesimo riferisce all'Autorità nazionale anticorruzione sullo stato di attuazione delle misure di prevenzione de</w:t>
      </w:r>
      <w:r w:rsidR="008374C2">
        <w:rPr>
          <w:rFonts w:cstheme="minorHAnsi"/>
          <w:sz w:val="24"/>
          <w:szCs w:val="24"/>
        </w:rPr>
        <w:t>lla corruzione e di trasparenza</w:t>
      </w:r>
      <w:r w:rsidRPr="006D14AD">
        <w:rPr>
          <w:rFonts w:cstheme="minorHAnsi"/>
          <w:sz w:val="24"/>
          <w:szCs w:val="24"/>
        </w:rPr>
        <w:t>)</w:t>
      </w:r>
      <w:r w:rsidR="008374C2">
        <w:rPr>
          <w:rFonts w:cstheme="minorHAnsi"/>
          <w:sz w:val="24"/>
          <w:szCs w:val="24"/>
        </w:rPr>
        <w:t>.</w:t>
      </w:r>
    </w:p>
    <w:p w14:paraId="7B2FDC4F" w14:textId="77777777" w:rsidR="006F3FC8" w:rsidRDefault="006F3FC8" w:rsidP="006F3FC8">
      <w:pPr>
        <w:jc w:val="both"/>
        <w:rPr>
          <w:rFonts w:cstheme="minorHAnsi"/>
          <w:sz w:val="24"/>
          <w:szCs w:val="24"/>
        </w:rPr>
      </w:pPr>
    </w:p>
    <w:p w14:paraId="216A109D" w14:textId="1F00C26F" w:rsidR="005C6090" w:rsidRPr="006F3FC8" w:rsidRDefault="005C6090" w:rsidP="006F3FC8">
      <w:pPr>
        <w:jc w:val="both"/>
        <w:rPr>
          <w:rFonts w:cstheme="minorHAnsi"/>
          <w:sz w:val="24"/>
          <w:szCs w:val="24"/>
        </w:rPr>
      </w:pPr>
      <w:r w:rsidRPr="004E1816">
        <w:rPr>
          <w:rFonts w:cstheme="minorHAnsi"/>
          <w:b/>
          <w:sz w:val="24"/>
          <w:szCs w:val="24"/>
        </w:rPr>
        <w:t>Dal PTPCT alla Sezione Prevenzione della Corruzione e Trasparenza del PIAO</w:t>
      </w:r>
    </w:p>
    <w:p w14:paraId="56296527" w14:textId="2D606132" w:rsidR="005C6090" w:rsidRPr="004E1816" w:rsidRDefault="005C6090" w:rsidP="005C6090">
      <w:pPr>
        <w:spacing w:after="0"/>
        <w:jc w:val="both"/>
        <w:rPr>
          <w:rFonts w:cstheme="minorHAnsi"/>
          <w:sz w:val="24"/>
          <w:szCs w:val="24"/>
        </w:rPr>
      </w:pPr>
      <w:r w:rsidRPr="004E1816">
        <w:rPr>
          <w:rFonts w:cstheme="minorHAnsi"/>
          <w:sz w:val="24"/>
          <w:szCs w:val="24"/>
        </w:rPr>
        <w:t>Con il D.</w:t>
      </w:r>
      <w:r w:rsidR="006F3FC8">
        <w:rPr>
          <w:rFonts w:cstheme="minorHAnsi"/>
          <w:sz w:val="24"/>
          <w:szCs w:val="24"/>
        </w:rPr>
        <w:t>L</w:t>
      </w:r>
      <w:r w:rsidRPr="004E1816">
        <w:rPr>
          <w:rFonts w:cstheme="minorHAnsi"/>
          <w:sz w:val="24"/>
          <w:szCs w:val="24"/>
        </w:rPr>
        <w:t xml:space="preserve">. 80/2021 e soprattutto con il D.P.R. 24 giugno 2022 nr. 81 il Piano </w:t>
      </w:r>
      <w:r w:rsidR="00D65B53" w:rsidRPr="004E1816">
        <w:rPr>
          <w:rFonts w:cstheme="minorHAnsi"/>
          <w:sz w:val="24"/>
          <w:szCs w:val="24"/>
        </w:rPr>
        <w:t xml:space="preserve">di Prevenzione della Corruzione e Trasparenza </w:t>
      </w:r>
      <w:r w:rsidR="006C37D6">
        <w:rPr>
          <w:rFonts w:cstheme="minorHAnsi"/>
          <w:sz w:val="24"/>
          <w:szCs w:val="24"/>
        </w:rPr>
        <w:t>è stato</w:t>
      </w:r>
      <w:r w:rsidR="00D65B53" w:rsidRPr="004E1816">
        <w:rPr>
          <w:rFonts w:cstheme="minorHAnsi"/>
          <w:sz w:val="24"/>
          <w:szCs w:val="24"/>
        </w:rPr>
        <w:t xml:space="preserve"> soppresso come adempimento autonomo,</w:t>
      </w:r>
      <w:r w:rsidRPr="004E1816">
        <w:rPr>
          <w:rFonts w:cstheme="minorHAnsi"/>
          <w:sz w:val="24"/>
          <w:szCs w:val="24"/>
        </w:rPr>
        <w:t xml:space="preserve"> </w:t>
      </w:r>
      <w:r w:rsidR="00D65B53" w:rsidRPr="004E1816">
        <w:rPr>
          <w:rFonts w:cstheme="minorHAnsi"/>
          <w:sz w:val="24"/>
          <w:szCs w:val="24"/>
        </w:rPr>
        <w:t>essendo confluito in apposita sezione del PIAO.</w:t>
      </w:r>
    </w:p>
    <w:p w14:paraId="0D1A6436" w14:textId="2DB85D99" w:rsidR="007927DD" w:rsidRPr="004E1816" w:rsidRDefault="007927DD" w:rsidP="005C6090">
      <w:pPr>
        <w:spacing w:after="0"/>
        <w:jc w:val="both"/>
        <w:rPr>
          <w:rFonts w:cstheme="minorHAnsi"/>
          <w:sz w:val="24"/>
          <w:szCs w:val="24"/>
        </w:rPr>
      </w:pPr>
      <w:r w:rsidRPr="004E1816">
        <w:rPr>
          <w:rFonts w:cstheme="minorHAnsi"/>
          <w:sz w:val="24"/>
          <w:szCs w:val="24"/>
        </w:rPr>
        <w:t>Il DM 24 giugno 2022, che adotta il regolamento con il quale si definisce il contenuto del Piano integrato di attività e organizzazione, in merito alla predisposiz</w:t>
      </w:r>
      <w:r w:rsidR="00CF4973">
        <w:rPr>
          <w:rFonts w:cstheme="minorHAnsi"/>
          <w:sz w:val="24"/>
          <w:szCs w:val="24"/>
        </w:rPr>
        <w:t>i</w:t>
      </w:r>
      <w:r w:rsidRPr="004E1816">
        <w:rPr>
          <w:rFonts w:cstheme="minorHAnsi"/>
          <w:sz w:val="24"/>
          <w:szCs w:val="24"/>
        </w:rPr>
        <w:t>one della sezione riguardante la pre</w:t>
      </w:r>
      <w:r w:rsidR="000E6D5B" w:rsidRPr="004E1816">
        <w:rPr>
          <w:rFonts w:cstheme="minorHAnsi"/>
          <w:sz w:val="24"/>
          <w:szCs w:val="24"/>
        </w:rPr>
        <w:t xml:space="preserve">venzione della corruzione, </w:t>
      </w:r>
      <w:r w:rsidRPr="004E1816">
        <w:rPr>
          <w:rFonts w:cstheme="minorHAnsi"/>
          <w:sz w:val="24"/>
          <w:szCs w:val="24"/>
        </w:rPr>
        <w:t xml:space="preserve">conferma innanzitutto la competenza del </w:t>
      </w:r>
      <w:r w:rsidR="000E6D5B" w:rsidRPr="004E1816">
        <w:rPr>
          <w:rFonts w:cstheme="minorHAnsi"/>
          <w:sz w:val="24"/>
          <w:szCs w:val="24"/>
        </w:rPr>
        <w:t xml:space="preserve">Responsabile </w:t>
      </w:r>
      <w:r w:rsidRPr="004E1816">
        <w:rPr>
          <w:rFonts w:cstheme="minorHAnsi"/>
          <w:sz w:val="24"/>
          <w:szCs w:val="24"/>
        </w:rPr>
        <w:t xml:space="preserve">della prevenzione della corruzione e della trasparenza, sulla base degli obiettivi strategici in materia definiti dall’organo di indirizzo, ai sensi della legge 6 novembre 2012, n. 190. </w:t>
      </w:r>
    </w:p>
    <w:p w14:paraId="48831354" w14:textId="77777777" w:rsidR="007927DD" w:rsidRPr="004E1816" w:rsidRDefault="007927DD" w:rsidP="005C6090">
      <w:pPr>
        <w:spacing w:after="0"/>
        <w:jc w:val="both"/>
        <w:rPr>
          <w:rFonts w:cstheme="minorHAnsi"/>
          <w:sz w:val="24"/>
          <w:szCs w:val="24"/>
        </w:rPr>
      </w:pPr>
    </w:p>
    <w:p w14:paraId="678961B1" w14:textId="77777777" w:rsidR="000E6D5B" w:rsidRPr="004E1816" w:rsidRDefault="007927DD" w:rsidP="005C6090">
      <w:pPr>
        <w:spacing w:after="0"/>
        <w:jc w:val="both"/>
        <w:rPr>
          <w:rFonts w:cstheme="minorHAnsi"/>
          <w:sz w:val="24"/>
          <w:szCs w:val="24"/>
        </w:rPr>
      </w:pPr>
      <w:r w:rsidRPr="004E1816">
        <w:rPr>
          <w:rFonts w:cstheme="minorHAnsi"/>
          <w:sz w:val="24"/>
          <w:szCs w:val="24"/>
        </w:rPr>
        <w:t>Sempre secondo tale regolamento costituiscono elementi essenziali della sottosezione, quelli indicati nel Piano nazionale anticorruzione (PNA) e negli atti di regolazione generali adottati dall’ANAC ai sensi della legge 6 novembre 2012 n. 190 del 2012 e del decreto legislativo 14 marzo 2013, n. 33 del 2013. La sottosezione, sulla base delle indicazioni del PNA, contiene:</w:t>
      </w:r>
    </w:p>
    <w:p w14:paraId="1C75BDE3" w14:textId="77777777" w:rsidR="000E6D5B" w:rsidRPr="004E1816" w:rsidRDefault="007927DD" w:rsidP="005C6090">
      <w:pPr>
        <w:spacing w:after="0"/>
        <w:jc w:val="both"/>
        <w:rPr>
          <w:rFonts w:cstheme="minorHAnsi"/>
          <w:sz w:val="24"/>
          <w:szCs w:val="24"/>
        </w:rPr>
      </w:pPr>
      <w:r w:rsidRPr="004E1816">
        <w:rPr>
          <w:rFonts w:cstheme="minorHAnsi"/>
          <w:sz w:val="24"/>
          <w:szCs w:val="24"/>
        </w:rPr>
        <w:t xml:space="preserve"> 1) la valutazione di impatto del contesto esterno, che evidenzia se le caratteristiche strutturali e congiunturali dell’ambiente culturale, sociale ed economico nel quale l’amministrazione opera possano favorire il verificarsi di fenomeni corruttivi; </w:t>
      </w:r>
    </w:p>
    <w:p w14:paraId="6C02673B" w14:textId="77777777" w:rsidR="000E6D5B" w:rsidRPr="004E1816" w:rsidRDefault="007927DD" w:rsidP="005C6090">
      <w:pPr>
        <w:spacing w:after="0"/>
        <w:jc w:val="both"/>
        <w:rPr>
          <w:rFonts w:cstheme="minorHAnsi"/>
          <w:sz w:val="24"/>
          <w:szCs w:val="24"/>
        </w:rPr>
      </w:pPr>
      <w:r w:rsidRPr="004E1816">
        <w:rPr>
          <w:rFonts w:cstheme="minorHAnsi"/>
          <w:sz w:val="24"/>
          <w:szCs w:val="24"/>
        </w:rPr>
        <w:t xml:space="preserve">2) la valutazione di impatto del contesto interno, che evidenzia se lo scopo dell’ente o la sua struttura organizzativa possano influenzare l’esposizione al rischio corruttivo; </w:t>
      </w:r>
    </w:p>
    <w:p w14:paraId="333F445C" w14:textId="77777777" w:rsidR="000E6D5B" w:rsidRPr="004E1816" w:rsidRDefault="007927DD" w:rsidP="005C6090">
      <w:pPr>
        <w:spacing w:after="0"/>
        <w:jc w:val="both"/>
        <w:rPr>
          <w:rFonts w:cstheme="minorHAnsi"/>
          <w:sz w:val="24"/>
          <w:szCs w:val="24"/>
        </w:rPr>
      </w:pPr>
      <w:r w:rsidRPr="004E1816">
        <w:rPr>
          <w:rFonts w:cstheme="minorHAnsi"/>
          <w:sz w:val="24"/>
          <w:szCs w:val="24"/>
        </w:rPr>
        <w:lastRenderedPageBreak/>
        <w:t xml:space="preserve">3) la mappatura dei processi, per individuare le criticità che, in ragione della natura e delle peculiarità dell’attività, espongono l’amministrazione a rischi corruttivi con particolare attenzione ai processi per il raggiungimento degli obiettivi di performance volti a incrementare il valore pubblico; </w:t>
      </w:r>
    </w:p>
    <w:p w14:paraId="1D2E5611" w14:textId="77777777" w:rsidR="000E6D5B" w:rsidRPr="004E1816" w:rsidRDefault="007927DD" w:rsidP="005C6090">
      <w:pPr>
        <w:spacing w:after="0"/>
        <w:jc w:val="both"/>
        <w:rPr>
          <w:rFonts w:cstheme="minorHAnsi"/>
          <w:sz w:val="24"/>
          <w:szCs w:val="24"/>
        </w:rPr>
      </w:pPr>
      <w:r w:rsidRPr="004E1816">
        <w:rPr>
          <w:rFonts w:cstheme="minorHAnsi"/>
          <w:sz w:val="24"/>
          <w:szCs w:val="24"/>
        </w:rPr>
        <w:t>4) l’identificazione e valutazione dei rischi corruttivi, in funzione della programmazione da parte delle pubbliche amministrazioni dell</w:t>
      </w:r>
      <w:r w:rsidR="000E6D5B" w:rsidRPr="004E1816">
        <w:rPr>
          <w:rFonts w:cstheme="minorHAnsi"/>
          <w:sz w:val="24"/>
          <w:szCs w:val="24"/>
        </w:rPr>
        <w:t>e misure previste dalla legge n</w:t>
      </w:r>
      <w:r w:rsidRPr="004E1816">
        <w:rPr>
          <w:rFonts w:cstheme="minorHAnsi"/>
          <w:sz w:val="24"/>
          <w:szCs w:val="24"/>
        </w:rPr>
        <w:t xml:space="preserve">. 190 del 2012 e di quelle specifiche per contenere i rischi corruttivi individuati; </w:t>
      </w:r>
    </w:p>
    <w:p w14:paraId="15A87915" w14:textId="77777777" w:rsidR="000E6D5B" w:rsidRPr="004E1816" w:rsidRDefault="007927DD" w:rsidP="005C6090">
      <w:pPr>
        <w:spacing w:after="0"/>
        <w:jc w:val="both"/>
        <w:rPr>
          <w:rFonts w:cstheme="minorHAnsi"/>
          <w:sz w:val="24"/>
          <w:szCs w:val="24"/>
        </w:rPr>
      </w:pPr>
      <w:r w:rsidRPr="004E1816">
        <w:rPr>
          <w:rFonts w:cstheme="minorHAnsi"/>
          <w:sz w:val="24"/>
          <w:szCs w:val="24"/>
        </w:rPr>
        <w:t xml:space="preserve">5) la progettazione di misure organizzative per il trattamento del rischio, privilegiando l’adozione di misure di semplificazione, efficacia, efficienza ed economicità dell’azione amministrativa; </w:t>
      </w:r>
    </w:p>
    <w:p w14:paraId="7B39E93A" w14:textId="77777777" w:rsidR="000E6D5B" w:rsidRPr="004E1816" w:rsidRDefault="007927DD" w:rsidP="005C6090">
      <w:pPr>
        <w:spacing w:after="0"/>
        <w:jc w:val="both"/>
        <w:rPr>
          <w:rFonts w:cstheme="minorHAnsi"/>
          <w:sz w:val="24"/>
          <w:szCs w:val="24"/>
        </w:rPr>
      </w:pPr>
      <w:r w:rsidRPr="004E1816">
        <w:rPr>
          <w:rFonts w:cstheme="minorHAnsi"/>
          <w:sz w:val="24"/>
          <w:szCs w:val="24"/>
        </w:rPr>
        <w:t xml:space="preserve">6) il monitoraggio sull’idoneità e sull’attuazione delle misure; </w:t>
      </w:r>
    </w:p>
    <w:p w14:paraId="77B544A9" w14:textId="77777777" w:rsidR="007927DD" w:rsidRPr="004E1816" w:rsidRDefault="007927DD" w:rsidP="005C6090">
      <w:pPr>
        <w:spacing w:after="0"/>
        <w:jc w:val="both"/>
        <w:rPr>
          <w:rFonts w:cstheme="minorHAnsi"/>
          <w:sz w:val="24"/>
          <w:szCs w:val="24"/>
        </w:rPr>
      </w:pPr>
      <w:r w:rsidRPr="004E1816">
        <w:rPr>
          <w:rFonts w:cstheme="minorHAnsi"/>
          <w:sz w:val="24"/>
          <w:szCs w:val="24"/>
        </w:rPr>
        <w:t>7) la programmazione dell’attuazione della trasparenza e il monitoraggio delle misure organizzative per garantire l’accesso civico semplice e generalizzato, ai sensi del d.lgs. n. 33 del 2013</w:t>
      </w:r>
    </w:p>
    <w:p w14:paraId="34C5DB31" w14:textId="7D640692" w:rsidR="001C7C13" w:rsidRDefault="000E6D5B" w:rsidP="00E2185D">
      <w:pPr>
        <w:spacing w:after="0"/>
        <w:jc w:val="both"/>
        <w:rPr>
          <w:rFonts w:cstheme="minorHAnsi"/>
          <w:sz w:val="24"/>
          <w:szCs w:val="24"/>
        </w:rPr>
      </w:pPr>
      <w:r w:rsidRPr="006F3FC8">
        <w:rPr>
          <w:rFonts w:cstheme="minorHAnsi"/>
          <w:sz w:val="24"/>
          <w:szCs w:val="24"/>
        </w:rPr>
        <w:t xml:space="preserve">La presente sezione del PIAO, è stata predisposta dal </w:t>
      </w:r>
      <w:r w:rsidR="006F3FC8">
        <w:rPr>
          <w:rFonts w:cstheme="minorHAnsi"/>
          <w:sz w:val="24"/>
          <w:szCs w:val="24"/>
        </w:rPr>
        <w:t xml:space="preserve">Segretario Comunale, dott. Giulio Massi, </w:t>
      </w:r>
      <w:r w:rsidRPr="006F3FC8">
        <w:rPr>
          <w:rFonts w:cstheme="minorHAnsi"/>
          <w:sz w:val="24"/>
          <w:szCs w:val="24"/>
        </w:rPr>
        <w:t xml:space="preserve">Responsabile Prevenzione della Corruzione e Trasparenza </w:t>
      </w:r>
      <w:r w:rsidR="00E2185D" w:rsidRPr="006F3FC8">
        <w:rPr>
          <w:rFonts w:cstheme="minorHAnsi"/>
          <w:sz w:val="24"/>
          <w:szCs w:val="24"/>
        </w:rPr>
        <w:t xml:space="preserve">del Comune di </w:t>
      </w:r>
      <w:r w:rsidR="004E38C7">
        <w:rPr>
          <w:rFonts w:cstheme="minorHAnsi"/>
          <w:sz w:val="24"/>
          <w:szCs w:val="24"/>
        </w:rPr>
        <w:t>Gualdo Cattaneo</w:t>
      </w:r>
      <w:r w:rsidR="006F3FC8">
        <w:rPr>
          <w:rFonts w:cstheme="minorHAnsi"/>
          <w:sz w:val="24"/>
          <w:szCs w:val="24"/>
        </w:rPr>
        <w:t>.</w:t>
      </w:r>
    </w:p>
    <w:p w14:paraId="3DA31041" w14:textId="2DCAAAF8" w:rsidR="001C7C13" w:rsidRPr="004E1816" w:rsidRDefault="00E2185D" w:rsidP="006F3FC8">
      <w:pPr>
        <w:spacing w:after="0"/>
        <w:jc w:val="both"/>
        <w:rPr>
          <w:rFonts w:cstheme="minorHAnsi"/>
          <w:sz w:val="24"/>
          <w:szCs w:val="24"/>
        </w:rPr>
      </w:pPr>
      <w:r w:rsidRPr="004E1816">
        <w:rPr>
          <w:rFonts w:cstheme="minorHAnsi"/>
          <w:sz w:val="24"/>
          <w:szCs w:val="24"/>
        </w:rPr>
        <w:t xml:space="preserve">Tale sezione è </w:t>
      </w:r>
      <w:r w:rsidR="00E63CF6">
        <w:rPr>
          <w:rFonts w:cstheme="minorHAnsi"/>
          <w:sz w:val="24"/>
          <w:szCs w:val="24"/>
        </w:rPr>
        <w:t xml:space="preserve">stata </w:t>
      </w:r>
      <w:r w:rsidRPr="004E1816">
        <w:rPr>
          <w:rFonts w:cstheme="minorHAnsi"/>
          <w:sz w:val="24"/>
          <w:szCs w:val="24"/>
        </w:rPr>
        <w:t>elaborata sulla base di quanto previsto dalla legge 190/2012 e da</w:t>
      </w:r>
      <w:r w:rsidR="008374C2">
        <w:rPr>
          <w:rFonts w:cstheme="minorHAnsi"/>
          <w:sz w:val="24"/>
          <w:szCs w:val="24"/>
        </w:rPr>
        <w:t>i connessi decreti attuativi, de</w:t>
      </w:r>
      <w:r w:rsidRPr="004E1816">
        <w:rPr>
          <w:rFonts w:cstheme="minorHAnsi"/>
          <w:sz w:val="24"/>
          <w:szCs w:val="24"/>
        </w:rPr>
        <w:t>l Regolamento sul PIAO e collegato Piano-tipo, adottato con DM del 24 giugno 2022 e in base ai PNA approvati dall’ANAC, con particolare riferimento al PNA 2022</w:t>
      </w:r>
      <w:r w:rsidR="008374C2">
        <w:rPr>
          <w:rFonts w:cstheme="minorHAnsi"/>
          <w:sz w:val="24"/>
          <w:szCs w:val="24"/>
        </w:rPr>
        <w:t xml:space="preserve">, </w:t>
      </w:r>
      <w:r w:rsidRPr="004E1816">
        <w:rPr>
          <w:rFonts w:cstheme="minorHAnsi"/>
          <w:sz w:val="24"/>
          <w:szCs w:val="24"/>
        </w:rPr>
        <w:t xml:space="preserve">di cui alla delibera </w:t>
      </w:r>
      <w:r w:rsidR="00116D4B">
        <w:rPr>
          <w:rFonts w:cstheme="minorHAnsi"/>
          <w:sz w:val="24"/>
          <w:szCs w:val="24"/>
        </w:rPr>
        <w:t xml:space="preserve">Anac </w:t>
      </w:r>
      <w:r w:rsidRPr="004E1816">
        <w:rPr>
          <w:rFonts w:cstheme="minorHAnsi"/>
          <w:sz w:val="24"/>
          <w:szCs w:val="24"/>
        </w:rPr>
        <w:t xml:space="preserve">del 17 gennaio 2023 nr. 7. </w:t>
      </w:r>
    </w:p>
    <w:p w14:paraId="33B36608" w14:textId="77777777" w:rsidR="001C7C13" w:rsidRPr="004E1816" w:rsidRDefault="001C7C13" w:rsidP="008D57FF">
      <w:pPr>
        <w:rPr>
          <w:rFonts w:cstheme="minorHAnsi"/>
          <w:sz w:val="24"/>
          <w:szCs w:val="24"/>
        </w:rPr>
      </w:pPr>
    </w:p>
    <w:p w14:paraId="045E0146" w14:textId="77777777" w:rsidR="001C7C13" w:rsidRPr="004E1816" w:rsidRDefault="001B67F0" w:rsidP="008D57FF">
      <w:pPr>
        <w:rPr>
          <w:rFonts w:cstheme="minorHAnsi"/>
          <w:b/>
          <w:sz w:val="24"/>
          <w:szCs w:val="24"/>
        </w:rPr>
      </w:pPr>
      <w:r w:rsidRPr="004E1816">
        <w:rPr>
          <w:rFonts w:cstheme="minorHAnsi"/>
          <w:b/>
          <w:sz w:val="24"/>
          <w:szCs w:val="24"/>
        </w:rPr>
        <w:t>Analisi</w:t>
      </w:r>
      <w:r w:rsidR="002334FC" w:rsidRPr="004E1816">
        <w:rPr>
          <w:rFonts w:cstheme="minorHAnsi"/>
          <w:b/>
          <w:sz w:val="24"/>
          <w:szCs w:val="24"/>
        </w:rPr>
        <w:t xml:space="preserve"> contesto esterno e interno</w:t>
      </w:r>
    </w:p>
    <w:p w14:paraId="25638F08" w14:textId="088E440A" w:rsidR="001C7C13" w:rsidRPr="004E1816" w:rsidRDefault="005A66E7" w:rsidP="002662E6">
      <w:pPr>
        <w:jc w:val="both"/>
        <w:rPr>
          <w:rFonts w:cstheme="minorHAnsi"/>
          <w:sz w:val="24"/>
          <w:szCs w:val="24"/>
        </w:rPr>
      </w:pPr>
      <w:r>
        <w:rPr>
          <w:rFonts w:cstheme="minorHAnsi"/>
          <w:sz w:val="24"/>
          <w:szCs w:val="24"/>
        </w:rPr>
        <w:t xml:space="preserve">Il PNA 2022 adottato dall’ANAC </w:t>
      </w:r>
      <w:r w:rsidR="002334FC" w:rsidRPr="004E1816">
        <w:rPr>
          <w:rFonts w:cstheme="minorHAnsi"/>
          <w:sz w:val="24"/>
          <w:szCs w:val="24"/>
        </w:rPr>
        <w:t>ribadisce che l’analisi del contesto interno ed esterno rientra tra le attività necessarie per calibrare le misure di prevenzione della corruzione.</w:t>
      </w:r>
      <w:r w:rsidR="002662E6" w:rsidRPr="004E1816">
        <w:rPr>
          <w:rFonts w:cstheme="minorHAnsi"/>
          <w:sz w:val="24"/>
          <w:szCs w:val="24"/>
        </w:rPr>
        <w:t xml:space="preserve"> Nell’ottica del legislatore del PIAO, quale strumento unitario e integrato, l’analisi del contesto esterno ed interno diventa presupposto dell’intero processo di pianificazione per guidare </w:t>
      </w:r>
      <w:r w:rsidR="00B03308">
        <w:rPr>
          <w:rFonts w:cstheme="minorHAnsi"/>
          <w:sz w:val="24"/>
          <w:szCs w:val="24"/>
        </w:rPr>
        <w:t xml:space="preserve">l’Ente </w:t>
      </w:r>
      <w:r w:rsidR="002662E6" w:rsidRPr="004E1816">
        <w:rPr>
          <w:rFonts w:cstheme="minorHAnsi"/>
          <w:sz w:val="24"/>
          <w:szCs w:val="24"/>
        </w:rPr>
        <w:t>sia nella scelta delle strategie capaci di produrre valore pubblico sia nella predisposizione delle diverse sottosezioni del PIAO.</w:t>
      </w:r>
    </w:p>
    <w:p w14:paraId="24806757" w14:textId="7617483F" w:rsidR="00835528" w:rsidRDefault="002662E6" w:rsidP="002662E6">
      <w:pPr>
        <w:jc w:val="both"/>
        <w:rPr>
          <w:rFonts w:cstheme="minorHAnsi"/>
          <w:sz w:val="24"/>
          <w:szCs w:val="24"/>
        </w:rPr>
      </w:pPr>
      <w:r w:rsidRPr="004E1816">
        <w:rPr>
          <w:rFonts w:cstheme="minorHAnsi"/>
          <w:sz w:val="24"/>
          <w:szCs w:val="24"/>
        </w:rPr>
        <w:t>Nell’ottica dell’approccio integrato previsto dalle norme, in relazione al contesto economico e sociale</w:t>
      </w:r>
      <w:r w:rsidR="00835528">
        <w:rPr>
          <w:rFonts w:cstheme="minorHAnsi"/>
          <w:sz w:val="24"/>
          <w:szCs w:val="24"/>
        </w:rPr>
        <w:t>,</w:t>
      </w:r>
      <w:r w:rsidRPr="004E1816">
        <w:rPr>
          <w:rFonts w:cstheme="minorHAnsi"/>
          <w:sz w:val="24"/>
          <w:szCs w:val="24"/>
        </w:rPr>
        <w:t xml:space="preserve"> </w:t>
      </w:r>
      <w:r w:rsidR="00835528">
        <w:rPr>
          <w:rFonts w:cstheme="minorHAnsi"/>
          <w:sz w:val="24"/>
          <w:szCs w:val="24"/>
        </w:rPr>
        <w:t>s</w:t>
      </w:r>
      <w:r w:rsidRPr="004E1816">
        <w:rPr>
          <w:rFonts w:cstheme="minorHAnsi"/>
          <w:sz w:val="24"/>
          <w:szCs w:val="24"/>
        </w:rPr>
        <w:t xml:space="preserve">i rinvia alle pagine iniziali del presente documento (Sezione I). </w:t>
      </w:r>
    </w:p>
    <w:p w14:paraId="2CB5C9FC" w14:textId="77777777" w:rsidR="001F0185" w:rsidRPr="00A1076E" w:rsidRDefault="001F0185" w:rsidP="001F0185">
      <w:pPr>
        <w:spacing w:line="240" w:lineRule="auto"/>
        <w:jc w:val="both"/>
        <w:rPr>
          <w:rFonts w:cstheme="minorHAnsi"/>
          <w:sz w:val="24"/>
          <w:szCs w:val="24"/>
        </w:rPr>
      </w:pPr>
      <w:r w:rsidRPr="00A1076E">
        <w:rPr>
          <w:rFonts w:cstheme="minorHAnsi"/>
          <w:sz w:val="24"/>
          <w:szCs w:val="24"/>
        </w:rPr>
        <w:t xml:space="preserve">L’analisi del </w:t>
      </w:r>
      <w:r w:rsidRPr="001F0185">
        <w:rPr>
          <w:rFonts w:cstheme="minorHAnsi"/>
          <w:b/>
          <w:bCs/>
          <w:sz w:val="24"/>
          <w:szCs w:val="24"/>
          <w:u w:val="single"/>
        </w:rPr>
        <w:t>contesto esterno</w:t>
      </w:r>
      <w:r w:rsidRPr="00A1076E">
        <w:rPr>
          <w:rFonts w:cstheme="minorHAnsi"/>
          <w:sz w:val="24"/>
          <w:szCs w:val="24"/>
        </w:rPr>
        <w:t xml:space="preserve"> ha come duplice obiettivo quello di evidenziare come le caratteristiche strutturali e congiunturali dell’ambiente nel quale l’amministrazione si trova ad operare possano favorire il verificarsi di fenomeni corruttivi e, al tempo stesso, condizionare la valutazione del rischio corruttivo e il monitoraggio dell’idoneità delle misure di prevenzione. Si tratta di una fase preliminare indispensabile, se opportunamente realizzata, in quanto consente a ciascuna amministrazione di definire la propria strategia di prevenzione del rischio corruttivo anche, e non solo, tenendo conto delle caratteristiche del territorio e dell’ambiente in cui opera. In particolare, l’analisi del contesto esterno consiste nell’individuazione e descrizione delle caratteristiche culturali, sociali ed economiche del territorio o del settore specifico di intervento (ad esempio, cluster o comparto) nonché delle relazioni esistenti con gli stakeholder e di come queste ultime possano influire sull’attività dell’amministrazione, favorendo eventualmente il verificarsi di fenomeni corruttivi al suo interno. In altri termini, la disamina delle principali dinamiche territoriali o settoriali e influenze o pressioni di interessi esterni cui l’amministrazione può essere sottoposta costituisce un passaggio essenziale nel valutare se, e in che misura, il contesto, territoriale o settoriale, di riferimento incida sul rischio corruttivo e conseguentemente nell’elaborare una strategia di gestione del rischio adeguata e puntuale</w:t>
      </w:r>
      <w:r>
        <w:rPr>
          <w:rFonts w:cstheme="minorHAnsi"/>
          <w:sz w:val="24"/>
          <w:szCs w:val="24"/>
        </w:rPr>
        <w:t>.</w:t>
      </w:r>
      <w:r w:rsidRPr="00A1076E">
        <w:rPr>
          <w:rFonts w:cstheme="minorHAnsi"/>
          <w:sz w:val="24"/>
          <w:szCs w:val="24"/>
        </w:rPr>
        <w:t xml:space="preserve"> In base all’allegato metodologico del PNA 2019 dal punto di vista operativo, l’analisi del contesto esterno è riconducibile sostanzialmente a due tipologie di attività: </w:t>
      </w:r>
    </w:p>
    <w:p w14:paraId="551282B1" w14:textId="77777777" w:rsidR="001F0185" w:rsidRPr="00A1076E" w:rsidRDefault="001F0185" w:rsidP="001F0185">
      <w:pPr>
        <w:spacing w:line="240" w:lineRule="auto"/>
        <w:jc w:val="both"/>
        <w:rPr>
          <w:rFonts w:cstheme="minorHAnsi"/>
          <w:sz w:val="24"/>
          <w:szCs w:val="24"/>
        </w:rPr>
      </w:pPr>
      <w:r w:rsidRPr="00A1076E">
        <w:rPr>
          <w:rFonts w:cstheme="minorHAnsi"/>
          <w:sz w:val="24"/>
          <w:szCs w:val="24"/>
        </w:rPr>
        <w:lastRenderedPageBreak/>
        <w:t>1) l’acquisizione dei dati rilevanti</w:t>
      </w:r>
    </w:p>
    <w:p w14:paraId="422C9857" w14:textId="77777777" w:rsidR="001F0185" w:rsidRPr="00A1076E" w:rsidRDefault="001F0185" w:rsidP="001F0185">
      <w:pPr>
        <w:spacing w:line="240" w:lineRule="auto"/>
        <w:jc w:val="both"/>
        <w:rPr>
          <w:rFonts w:cstheme="minorHAnsi"/>
          <w:sz w:val="24"/>
          <w:szCs w:val="24"/>
        </w:rPr>
      </w:pPr>
      <w:r w:rsidRPr="00A1076E">
        <w:rPr>
          <w:rFonts w:cstheme="minorHAnsi"/>
          <w:sz w:val="24"/>
          <w:szCs w:val="24"/>
        </w:rPr>
        <w:t>2) l’interpretazione degli stessi ai fini della rilevazione del rischio corruttivo</w:t>
      </w:r>
    </w:p>
    <w:p w14:paraId="16E839C4" w14:textId="77777777" w:rsidR="001F0185" w:rsidRPr="00A1076E" w:rsidRDefault="001F0185" w:rsidP="001F0185">
      <w:pPr>
        <w:spacing w:line="240" w:lineRule="auto"/>
        <w:jc w:val="both"/>
        <w:rPr>
          <w:rFonts w:cstheme="minorHAnsi"/>
          <w:sz w:val="24"/>
          <w:szCs w:val="24"/>
          <w:u w:val="single"/>
        </w:rPr>
      </w:pPr>
      <w:r w:rsidRPr="00A1076E">
        <w:rPr>
          <w:rFonts w:cstheme="minorHAnsi"/>
          <w:sz w:val="24"/>
          <w:szCs w:val="24"/>
          <w:u w:val="single"/>
        </w:rPr>
        <w:t xml:space="preserve"> Contesto nazionale </w:t>
      </w:r>
    </w:p>
    <w:p w14:paraId="65FCD96F" w14:textId="77777777" w:rsidR="001F0185" w:rsidRPr="00A1076E" w:rsidRDefault="001F0185" w:rsidP="001F0185">
      <w:pPr>
        <w:spacing w:line="240" w:lineRule="auto"/>
        <w:jc w:val="both"/>
        <w:rPr>
          <w:rFonts w:cstheme="minorHAnsi"/>
          <w:sz w:val="24"/>
          <w:szCs w:val="24"/>
        </w:rPr>
      </w:pPr>
      <w:r w:rsidRPr="00A1076E">
        <w:rPr>
          <w:rFonts w:cstheme="minorHAnsi"/>
          <w:sz w:val="24"/>
          <w:szCs w:val="24"/>
        </w:rPr>
        <w:t xml:space="preserve">In base ai dati dell’“Indice della percezione della corruzione 2022” diffusi da Transparency International l’Italia risulta al 41° posto su una classifica di 180 paesi. Rispetto al 2021 la posizione è rimasta sostanzialmente stabile. In dieci anni l’Italia ha guadagnato 14 punti e il progresso, rileva Transparency, "è il risultato della crescente attenzione dedicata al problema della corruzione nell'ultimo decennio e fa ben sperare per la ripresa economica del Paese dopo la crisi generata dalla pandemia". Ovviamente questo miglioramento non deve far abbassare l’attenzione sul tema della diffusione del fenomeno corruttivo nel nostro Paese, che resta a livello Ue uno di quelli che presenta maggiore criticità. Criticità che ovviamente rischiano di aumentare a seguito della pandemia da Covid-19 e in relazione alla gestione delle ingenti risorse previste dal Next generation UE. </w:t>
      </w:r>
    </w:p>
    <w:p w14:paraId="302E713C" w14:textId="77777777" w:rsidR="001F0185" w:rsidRPr="00A1076E" w:rsidRDefault="001F0185" w:rsidP="001F0185">
      <w:pPr>
        <w:spacing w:line="240" w:lineRule="auto"/>
        <w:jc w:val="both"/>
        <w:rPr>
          <w:rFonts w:cstheme="minorHAnsi"/>
          <w:sz w:val="24"/>
          <w:szCs w:val="24"/>
        </w:rPr>
      </w:pPr>
      <w:r w:rsidRPr="00A1076E">
        <w:rPr>
          <w:rFonts w:cstheme="minorHAnsi"/>
          <w:sz w:val="24"/>
          <w:szCs w:val="24"/>
        </w:rPr>
        <w:t xml:space="preserve">Come rileva la Direzione Investigativa Antimafia (DIA) nella Relazione al Parlamento II semestre 2021, sulla base delle evidenze investigative, giudiziarie e di prevenzione, </w:t>
      </w:r>
      <w:r>
        <w:rPr>
          <w:rFonts w:cstheme="minorHAnsi"/>
          <w:sz w:val="24"/>
          <w:szCs w:val="24"/>
        </w:rPr>
        <w:t xml:space="preserve">si </w:t>
      </w:r>
      <w:r w:rsidRPr="00A1076E">
        <w:rPr>
          <w:rFonts w:cstheme="minorHAnsi"/>
          <w:sz w:val="24"/>
          <w:szCs w:val="24"/>
        </w:rPr>
        <w:t xml:space="preserve">conferma ancora una volta che il modello che ispira le diverse organizzazioni criminali di tipo mafioso appare sempre meno legato a manifestazioni di violenza e diversamente rivolto verso l’infiltrazione economico-finanziaria. </w:t>
      </w:r>
    </w:p>
    <w:p w14:paraId="00BAD295" w14:textId="77777777" w:rsidR="001F0185" w:rsidRPr="00A1076E" w:rsidRDefault="001F0185" w:rsidP="001F0185">
      <w:pPr>
        <w:jc w:val="both"/>
        <w:rPr>
          <w:rFonts w:cstheme="minorHAnsi"/>
          <w:sz w:val="24"/>
          <w:szCs w:val="24"/>
        </w:rPr>
      </w:pPr>
      <w:r w:rsidRPr="00A1076E">
        <w:rPr>
          <w:rFonts w:cstheme="minorHAnsi"/>
          <w:sz w:val="24"/>
          <w:szCs w:val="24"/>
        </w:rPr>
        <w:t>In tale quadro, continua la Relazione della Dia, le risultanze di analisi sui fenomeni criminali di tipo mafioso continuano a presentare il rischio che i sodalizi di varia matrice, senza peraltro a rinunciare a porre in atto tutte le azioni necessarie a consolidare il controllo del territorio, possano perfezionare quella strategia di infiltrazione del tessuto economico in vista dei possibili finanziamenti pubblici connessi al PNRR. L’inquinamento dell’economia sana è aspetto fondamentale per la sopravvivenza delle consorterie in quanto condizione vincolante per qualsiasi strategia criminale di illecito accumulo di ricchezza che comporta la disponibilità di imponenti riserve di liquidità le cui origini devono essere celate e la cui consistenza può essere ingigantita invadendo il campo dell’imprenditoria legale, specie quella maggiormente colpita dalle conseguenze dell’attuale crisi economica, per disporre di strumenti idonei a intercettare i finanziamenti pubblici. Le organizzazioni mafiose peraltro non appaiono più semplicemente orientate al “saccheggio parassitario” della rete produttiva</w:t>
      </w:r>
      <w:r>
        <w:rPr>
          <w:rFonts w:cstheme="minorHAnsi"/>
          <w:sz w:val="24"/>
          <w:szCs w:val="24"/>
        </w:rPr>
        <w:t>,</w:t>
      </w:r>
      <w:r w:rsidRPr="00A1076E">
        <w:rPr>
          <w:rFonts w:cstheme="minorHAnsi"/>
          <w:sz w:val="24"/>
          <w:szCs w:val="24"/>
        </w:rPr>
        <w:t xml:space="preserve"> ma si fanno impresa sfruttando rapporti di collaborazione con professionisti collusi la cui opera viene finalizzata a massimizzare la capacità di reinvestimento dei proventi illeciti con transazioni economiche.</w:t>
      </w:r>
    </w:p>
    <w:p w14:paraId="1A2D520F" w14:textId="77777777" w:rsidR="001F0185" w:rsidRPr="00A1076E" w:rsidRDefault="001F0185" w:rsidP="001F0185">
      <w:pPr>
        <w:jc w:val="both"/>
        <w:rPr>
          <w:rFonts w:cstheme="minorHAnsi"/>
          <w:sz w:val="24"/>
          <w:szCs w:val="24"/>
        </w:rPr>
      </w:pPr>
      <w:r w:rsidRPr="00A1076E">
        <w:rPr>
          <w:rFonts w:cstheme="minorHAnsi"/>
          <w:sz w:val="24"/>
          <w:szCs w:val="24"/>
        </w:rPr>
        <w:t xml:space="preserve"> Una strategia mafiosa che si rivelerebbe utile anche per il </w:t>
      </w:r>
      <w:r w:rsidRPr="001F0185">
        <w:rPr>
          <w:rFonts w:cstheme="minorHAnsi"/>
          <w:sz w:val="24"/>
          <w:szCs w:val="24"/>
        </w:rPr>
        <w:t>riciclaggio e per l'infiltrazione nei pubblici appalti. In questo scenario una delle priorità delle Amministrazioni responsabili</w:t>
      </w:r>
      <w:r w:rsidRPr="00A1076E">
        <w:rPr>
          <w:rFonts w:cstheme="minorHAnsi"/>
          <w:sz w:val="24"/>
          <w:szCs w:val="24"/>
        </w:rPr>
        <w:t xml:space="preserve"> per l’attuazione delle misure contenute nel Piano Nazionale di Ripresa e Resilienza (PNRR) è quella di prevenire che l’ingente mole di risorse finanziarie stanziate sia immune a gestioni illecite, nel rispetto dei principi di sana gestione finanziaria, assenza di conflitti di interessi, frodi e corruzione. Il Dispositivo di Ripresa e Resilienza (RRF), di cui al Regolamento (UE) 2021/241, prevede tra le premesse che la sua attuazione sia improntata al principio della sana gestione finanziaria, che comprende la prevenzione e il perseguimento efficacie delle frodi, ivi compresa la frode fiscale, l’evasione fiscale, la corruzione e il conflitto di interessi, nonché il divieto di duplicazione dei finanziamenti erogati con altre forme di erogazione di contributi, sia da parte dell’Unione europea che dai singoli Paesi.</w:t>
      </w:r>
    </w:p>
    <w:p w14:paraId="57B1B834" w14:textId="77777777" w:rsidR="001F0185" w:rsidRPr="00A1076E" w:rsidRDefault="001F0185" w:rsidP="001F0185">
      <w:pPr>
        <w:jc w:val="both"/>
        <w:rPr>
          <w:rFonts w:cstheme="minorHAnsi"/>
          <w:sz w:val="24"/>
          <w:szCs w:val="24"/>
        </w:rPr>
      </w:pPr>
      <w:r w:rsidRPr="00A1076E">
        <w:rPr>
          <w:rFonts w:cstheme="minorHAnsi"/>
          <w:sz w:val="24"/>
          <w:szCs w:val="24"/>
        </w:rPr>
        <w:t xml:space="preserve"> L’art. 18 del dispositivo RRF prevede che i Piani nazionali di ripresa e resilienza contengano “una spiegazione riguardo al sistema predisposto dallo Stato membro per prevenire, individuare e correggere la corruzione, la frode e i conflitti di interessi nell’utilizzo dei fondi forniti nell’ambito del </w:t>
      </w:r>
      <w:r w:rsidRPr="00A1076E">
        <w:rPr>
          <w:rFonts w:cstheme="minorHAnsi"/>
          <w:sz w:val="24"/>
          <w:szCs w:val="24"/>
        </w:rPr>
        <w:lastRenderedPageBreak/>
        <w:t xml:space="preserve">dispositivo e le modalità volte a evitare la duplicazione dei finanziamenti da parte del dispositivo e di altri programmi dell’Unione”. </w:t>
      </w:r>
    </w:p>
    <w:p w14:paraId="57F4956B" w14:textId="77777777" w:rsidR="001F0185" w:rsidRPr="00A1076E" w:rsidRDefault="001F0185" w:rsidP="001F0185">
      <w:pPr>
        <w:jc w:val="both"/>
        <w:rPr>
          <w:rFonts w:cstheme="minorHAnsi"/>
          <w:sz w:val="24"/>
          <w:szCs w:val="24"/>
        </w:rPr>
      </w:pPr>
      <w:r w:rsidRPr="00A1076E">
        <w:rPr>
          <w:rFonts w:cstheme="minorHAnsi"/>
          <w:sz w:val="24"/>
          <w:szCs w:val="24"/>
        </w:rPr>
        <w:t xml:space="preserve">Il PNRR italiano esplica in modo sufficientemente chiaro tale previsione. Al riguardo, l’allegato tecnico al piano per la ripresa e la resilienza concernente l’attuazione, il monitoraggio, il controllo e l’audit fa riferimento a tutte le istituzioni pertinenti che contribuiranno alla prevenzione delle frodi, della corruzione e del conflitto di interessi. </w:t>
      </w:r>
    </w:p>
    <w:p w14:paraId="5D150907" w14:textId="77777777" w:rsidR="001F0185" w:rsidRPr="00A1076E" w:rsidRDefault="001F0185" w:rsidP="001F0185">
      <w:pPr>
        <w:jc w:val="both"/>
        <w:rPr>
          <w:rFonts w:cstheme="minorHAnsi"/>
          <w:sz w:val="24"/>
          <w:szCs w:val="24"/>
        </w:rPr>
      </w:pPr>
      <w:r w:rsidRPr="00A1076E">
        <w:rPr>
          <w:rFonts w:cstheme="minorHAnsi"/>
          <w:sz w:val="24"/>
          <w:szCs w:val="24"/>
        </w:rPr>
        <w:t>Ciò avviene tramite il richiamo all’obbligo, di cui alla Legge 6 novembre 2012, n. 190, per tutte le Amministrazioni, di stabilire un piano triennale per la prevenzione della corruzione e la trasparenza, nonché di ulteriori specifici controlli da parte del Ministero dell’Economia e delle Finanze, Dipartimento della Ragioneria Generale dello Stato. Pertanto, oltre ai controlli della Corte dei Conti e dell’ANAC, ciascuna Amministrazione responsabile di attu</w:t>
      </w:r>
      <w:r>
        <w:rPr>
          <w:rFonts w:cstheme="minorHAnsi"/>
          <w:sz w:val="24"/>
          <w:szCs w:val="24"/>
        </w:rPr>
        <w:t>a</w:t>
      </w:r>
      <w:r w:rsidRPr="00A1076E">
        <w:rPr>
          <w:rFonts w:cstheme="minorHAnsi"/>
          <w:sz w:val="24"/>
          <w:szCs w:val="24"/>
        </w:rPr>
        <w:t>zione di interventi finanziati dal PNRR è, quindi, tenuta a svolgere controlli sulla regolarità delle procedure e delle spese e ad adottare tutte le misure necessarie a prevenire, correggere e sanzionare le eventuali irregolar</w:t>
      </w:r>
      <w:r>
        <w:rPr>
          <w:rFonts w:cstheme="minorHAnsi"/>
          <w:sz w:val="24"/>
          <w:szCs w:val="24"/>
        </w:rPr>
        <w:t>ità</w:t>
      </w:r>
      <w:r w:rsidRPr="00A1076E">
        <w:rPr>
          <w:rFonts w:cstheme="minorHAnsi"/>
          <w:sz w:val="24"/>
          <w:szCs w:val="24"/>
        </w:rPr>
        <w:t xml:space="preserve"> e gli indebiti utilizzi delle risorse. Le stesse sono, pertanto, chiamate ad adottare tutte le iniziative necessarie a prevenire le frodi, i conflitti di interesse ed evitare il rischio del doppio finanziamento pubblico degli interventi. </w:t>
      </w:r>
    </w:p>
    <w:p w14:paraId="0B08459C" w14:textId="77777777" w:rsidR="001F0185" w:rsidRPr="00A1076E" w:rsidRDefault="001F0185" w:rsidP="001F0185">
      <w:pPr>
        <w:jc w:val="both"/>
        <w:rPr>
          <w:rFonts w:cstheme="minorHAnsi"/>
          <w:sz w:val="24"/>
          <w:szCs w:val="24"/>
        </w:rPr>
      </w:pPr>
      <w:r w:rsidRPr="00A1076E">
        <w:rPr>
          <w:rFonts w:cstheme="minorHAnsi"/>
          <w:sz w:val="24"/>
          <w:szCs w:val="24"/>
        </w:rPr>
        <w:t xml:space="preserve">Quindi, sulla base di quanto sopra evidenziato, il Piano di Prevenzione della corruzione deve, per quanto possibile, essere uno strumento che, affiancandosi ad altri strumenti, riesca a garantire un presidio di legalità per tutti quegli Enti che saranno impegnati in uno sforzo eccezionale nel dare attuazione alle missioni del PNRR aggiudicando appalti, attuando riorganizzazioni di prodotti e processi, controllando la corretta esecuzione di lavori e servizi e infine rendicontare quanto realizzato rispettando i cronoprogrammi. </w:t>
      </w:r>
    </w:p>
    <w:p w14:paraId="4B564B7B" w14:textId="77777777" w:rsidR="001F0185" w:rsidRPr="00A1076E" w:rsidRDefault="001F0185" w:rsidP="001F0185">
      <w:pPr>
        <w:jc w:val="both"/>
        <w:rPr>
          <w:rFonts w:cstheme="minorHAnsi"/>
          <w:sz w:val="24"/>
          <w:szCs w:val="24"/>
          <w:u w:val="single"/>
        </w:rPr>
      </w:pPr>
      <w:r w:rsidRPr="00A1076E">
        <w:rPr>
          <w:rFonts w:cstheme="minorHAnsi"/>
          <w:sz w:val="24"/>
          <w:szCs w:val="24"/>
          <w:u w:val="single"/>
        </w:rPr>
        <w:t>Contesto regionale e provinciale</w:t>
      </w:r>
    </w:p>
    <w:p w14:paraId="489A9ADB" w14:textId="77777777" w:rsidR="001F0185" w:rsidRPr="00A1076E" w:rsidRDefault="001F0185" w:rsidP="001F0185">
      <w:pPr>
        <w:jc w:val="both"/>
        <w:rPr>
          <w:rFonts w:cstheme="minorHAnsi"/>
          <w:sz w:val="24"/>
          <w:szCs w:val="24"/>
        </w:rPr>
      </w:pPr>
      <w:r w:rsidRPr="00A1076E">
        <w:rPr>
          <w:rFonts w:cstheme="minorHAnsi"/>
          <w:sz w:val="24"/>
          <w:szCs w:val="24"/>
        </w:rPr>
        <w:t xml:space="preserve"> Secondo l’aggiornamento congiunturale di Banca d’Italia del 2022</w:t>
      </w:r>
      <w:r>
        <w:rPr>
          <w:rFonts w:cstheme="minorHAnsi"/>
          <w:sz w:val="24"/>
          <w:szCs w:val="24"/>
        </w:rPr>
        <w:t>,</w:t>
      </w:r>
      <w:r w:rsidRPr="00A1076E">
        <w:rPr>
          <w:rFonts w:cstheme="minorHAnsi"/>
          <w:sz w:val="24"/>
          <w:szCs w:val="24"/>
        </w:rPr>
        <w:t xml:space="preserve"> nella prima parte del 2022 l’attività economica umbra ha continuato a crescere in misura sostenuta, favorita da una domanda robusta in tutti i principali settori. Secondo l’indicatore trimestrale dell’economia regionale (ITER) elaborato dalla Banca d’Italia, nel primo semestre dell’anno il PIL dell’Umbria è cresciuto del 5,5 per cento rispetto allo stesso periodo del 2021, in linea con l’andamento registrato a livello nazionale Il progressivo deterioramento delle condizioni di offerta e l’inflazione eccezionalmente elevata hanno tuttavia peggiorato profondamente le aspettative di imprese e famiglie e rappresentano un forte freno al futuro sviluppo del prodotto regionale.</w:t>
      </w:r>
    </w:p>
    <w:p w14:paraId="6E338FFC" w14:textId="77777777" w:rsidR="001F0185" w:rsidRPr="00A1076E" w:rsidRDefault="001F0185" w:rsidP="001F0185">
      <w:pPr>
        <w:jc w:val="both"/>
        <w:rPr>
          <w:rFonts w:cstheme="minorHAnsi"/>
          <w:sz w:val="24"/>
          <w:szCs w:val="24"/>
        </w:rPr>
      </w:pPr>
      <w:r w:rsidRPr="00A1076E">
        <w:rPr>
          <w:rFonts w:cstheme="minorHAnsi"/>
          <w:sz w:val="24"/>
          <w:szCs w:val="24"/>
        </w:rPr>
        <w:t>I forti rincari dei beni energetici e di altri input produttivi e il permanere delle tensioni geopolitiche hanno deteriorato la fiducia di imprese e consumatori. I margini economici delle aziende si sono compressi a causa delle difficoltà di trasferire interamente sui listini i maggiori costi di produzione. La liquidità, pur rimanendo su livelli elevati, ha iniziato a risentire del crescente fabbisogno di circolante, soddisfatto dalle imprese manifatturiere di medie e grandi dimensioni anche attraverso un più ampio ricorso ai prestiti bancari.</w:t>
      </w:r>
    </w:p>
    <w:p w14:paraId="4B279AE0" w14:textId="77777777" w:rsidR="001F0185" w:rsidRPr="00A1076E" w:rsidRDefault="001F0185" w:rsidP="001F0185">
      <w:pPr>
        <w:jc w:val="both"/>
        <w:rPr>
          <w:rFonts w:cstheme="minorHAnsi"/>
          <w:sz w:val="24"/>
          <w:szCs w:val="24"/>
        </w:rPr>
      </w:pPr>
      <w:r w:rsidRPr="00A1076E">
        <w:rPr>
          <w:rFonts w:cstheme="minorHAnsi"/>
          <w:sz w:val="24"/>
          <w:szCs w:val="24"/>
        </w:rPr>
        <w:t xml:space="preserve">Nell’ambito del PNRR e del Piano nazionale per gli investimenti complementari al PNRR (PNC), alla data del 17 ottobre del 2022 risulta assegnato agli enti territoriali umbri un miliardo di euro, pari all’1,9 per cento del totale nazionale; l’ammontare pro capite è superiore di oltre un quarto alla media italiana. Gli interventi si concentrano nelle missioni dedicate alla rivoluzione verde e transizione </w:t>
      </w:r>
      <w:r w:rsidRPr="00A1076E">
        <w:rPr>
          <w:rFonts w:cstheme="minorHAnsi"/>
          <w:sz w:val="24"/>
          <w:szCs w:val="24"/>
        </w:rPr>
        <w:lastRenderedPageBreak/>
        <w:t>ecologica, all’inclusione e coesione sociale e alla mobilità sostenibile che assorbono nel complesso quasi i due terzi delle assegnazioni. Tra i progetti destinatari di maggiori stanziamenti si segnalano quelli relativi alla rete ferroviaria e quelli per le infrastrutture sociali, le famiglie, le comunità e il terzo settore. Le risorse messe a disposizione determineranno nei prossimi anni una significativa crescita della spesa per investimenti da parte degli enti territoriali: se tali fondi venissero pienamente utilizzati nei tempi previsti1 la spesa raddoppierebbe rispetto alla media del periodo 2014-19.</w:t>
      </w:r>
    </w:p>
    <w:p w14:paraId="496D659B" w14:textId="77777777" w:rsidR="001F0185" w:rsidRPr="00A1076E" w:rsidRDefault="001F0185" w:rsidP="001F0185">
      <w:pPr>
        <w:jc w:val="both"/>
        <w:rPr>
          <w:rFonts w:cstheme="minorHAnsi"/>
          <w:sz w:val="24"/>
          <w:szCs w:val="24"/>
        </w:rPr>
      </w:pPr>
      <w:r w:rsidRPr="00A1076E">
        <w:rPr>
          <w:rFonts w:cstheme="minorHAnsi"/>
          <w:sz w:val="24"/>
          <w:szCs w:val="24"/>
        </w:rPr>
        <w:t xml:space="preserve">Dal punto di vita criminologico, i dati ISTAT mostrano un tasso di delittuosità (valori di delitti denunciati alle forze dell’ordine per 100.000 abitanti) in Umbria nel 2020 pari a 2,932, rispetto ad una media nazionale di 3,197. La relazione del Ministero dell’Interno al Parlamento sull’attività svolta e sui risultati conseguiti dalla Direzione Investigativa Antimafia per il 2020, rileva che in Umbria non siano al momento presenti forme stabili di radicamento delle “mafie tradizionali. </w:t>
      </w:r>
    </w:p>
    <w:p w14:paraId="04DFCA2C" w14:textId="77777777" w:rsidR="001F0185" w:rsidRPr="00A1076E" w:rsidRDefault="001F0185" w:rsidP="001F0185">
      <w:pPr>
        <w:jc w:val="both"/>
        <w:rPr>
          <w:rFonts w:cstheme="minorHAnsi"/>
          <w:sz w:val="24"/>
          <w:szCs w:val="24"/>
        </w:rPr>
      </w:pPr>
      <w:r w:rsidRPr="00A1076E">
        <w:rPr>
          <w:rFonts w:cstheme="minorHAnsi"/>
          <w:sz w:val="24"/>
          <w:szCs w:val="24"/>
        </w:rPr>
        <w:t>Tuttavia è rilevata la presenza, oltre a strutture criminali di matrice etnica, di soggetti o consorterie mafiose che sfruttano le opportunità del territorio per riciclare e reinvestire capitali illeciti, infiltrandosi nel tessuto socio-produttivo caratterizzato da un reticolo di piccole e medie imprese. In tale contesto, sono stati rilevati anche casi di ricorso a pratiche usurarie ed estorsive finalizzate ad assumere il controllo di attività economiche. Il fenomeno desta ulteriore sospetto per le possibili evoluzioni legate alle maggiori difficoltà economiche imprenditoriali derivanti dalla crisi pandemica. Altro elemento di possibile rischio sono gli ingenti finanziamenti pubblici per la ricostruzione post sisma che anche in passato è stato oggetto di tentativi di infiltrazioni negli appalti da parte di società legate ad organizzazioni criminali extraregionali.</w:t>
      </w:r>
    </w:p>
    <w:p w14:paraId="185BABD0" w14:textId="77777777" w:rsidR="001F0185" w:rsidRPr="00A1076E" w:rsidRDefault="001F0185" w:rsidP="001F0185">
      <w:pPr>
        <w:shd w:val="clear" w:color="auto" w:fill="FFFFFF"/>
        <w:spacing w:after="100" w:afterAutospacing="1" w:line="240" w:lineRule="auto"/>
        <w:jc w:val="both"/>
        <w:rPr>
          <w:rFonts w:eastAsia="Times New Roman" w:cstheme="minorHAnsi"/>
          <w:color w:val="19191A"/>
          <w:sz w:val="24"/>
          <w:szCs w:val="24"/>
          <w:lang w:eastAsia="it-IT"/>
        </w:rPr>
      </w:pPr>
      <w:r w:rsidRPr="00A1076E">
        <w:rPr>
          <w:rFonts w:eastAsia="Times New Roman" w:cstheme="minorHAnsi"/>
          <w:color w:val="19191A"/>
          <w:sz w:val="24"/>
          <w:szCs w:val="24"/>
          <w:lang w:eastAsia="it-IT"/>
        </w:rPr>
        <w:t xml:space="preserve">In data 20 gennaio 2023, il Prefetto di Perugia, Armando Gradone, nell’informativa sui temi legati al contrasto e alla prevenzione della criminalità nel territorio, presentata alla Commissione d’inchiesta antimafia dell’Assemblea legislativa della Regione Umbria, ha illustrato i dati relativi alla provincia di Perugia. Per quanto riguarda la presenza delle mafie in Umbria, il Prefetto ha detto di basarsi sui fatti più che sulle analisi di scenario, vale a dire su dati ricavati da procedimenti e condanne per reati di associazione mafiosa. Guardando ai fatti, “l’Umbria non mostra fenomeni di consorterie di tipo mafioso ma ha indubbiamente caratteristiche di zona franca, che si presta per </w:t>
      </w:r>
      <w:r w:rsidRPr="00A1076E">
        <w:rPr>
          <w:rFonts w:eastAsia="Times New Roman" w:cstheme="minorHAnsi"/>
          <w:b/>
          <w:bCs/>
          <w:color w:val="19191A"/>
          <w:sz w:val="24"/>
          <w:szCs w:val="24"/>
          <w:lang w:eastAsia="it-IT"/>
        </w:rPr>
        <w:t>attività di riciclaggio</w:t>
      </w:r>
      <w:r w:rsidRPr="00A1076E">
        <w:rPr>
          <w:rFonts w:eastAsia="Times New Roman" w:cstheme="minorHAnsi"/>
          <w:color w:val="19191A"/>
          <w:sz w:val="24"/>
          <w:szCs w:val="24"/>
          <w:lang w:eastAsia="it-IT"/>
        </w:rPr>
        <w:t>, quindi parliamo di vulnerabilità.</w:t>
      </w:r>
    </w:p>
    <w:p w14:paraId="3E713C79" w14:textId="0FDB1C63" w:rsidR="00075807" w:rsidRDefault="001F0185" w:rsidP="001F0185">
      <w:pPr>
        <w:jc w:val="both"/>
        <w:rPr>
          <w:rFonts w:cstheme="minorHAnsi"/>
          <w:sz w:val="24"/>
          <w:szCs w:val="24"/>
        </w:rPr>
      </w:pPr>
      <w:r w:rsidRPr="00A1076E">
        <w:rPr>
          <w:rFonts w:eastAsia="Times New Roman" w:cstheme="minorHAnsi"/>
          <w:color w:val="19191A"/>
          <w:sz w:val="24"/>
          <w:szCs w:val="24"/>
          <w:lang w:eastAsia="it-IT"/>
        </w:rPr>
        <w:t xml:space="preserve">Di particolare interesse sono le considerazioni in tema di criminalità organizzata espresse nella Relazione del Procuratore Generale, della Corte di Appello di Perugia, dott. Sergio Sottani, presentata in occasione dell’inaugurazione dell’Anno Giudiziario 2023. La relazione evidenzia, infatti, come la criminalità economica, rappresenti il vero pericolo per la Regione per tutti i suoi inevitabili corollari costituiti dai reati finanziari, societari, contro la pubblica amministrazione e di criminalità organizzata. Appare concreto, si legge nella relazione, il rischio che sul territorio si sia già in presenza di un radicamento non tanto di vere e proprie associazioni mafiose, della cui costituzione mancano persuasivi segnali indicatori, quanto piuttosto di personaggi, più o meno insospettabili, stabilmente collegati a sodalizi criminali mafiosi, dediti ad attività di riciclaggio e di reinvestimento di capitali di illecita provenienza. La silente presenza della mafia in regioni come la nostra rappresenta una concreta minaccia per una sana ripresa economica, per lo sviluppo culturale e per la bellezza del paesaggio. Risulta inoltre estremamente interessante la considerazione fatta del Procuratore Generale in merito al fatto che la sensibilità su tale tema non deve essere riservata solo agli operatori del settore, politici, magistrati, forze di polizia, ma deve costituire </w:t>
      </w:r>
      <w:r w:rsidRPr="00A1076E">
        <w:rPr>
          <w:rFonts w:eastAsia="Times New Roman" w:cstheme="minorHAnsi"/>
          <w:b/>
          <w:bCs/>
          <w:color w:val="19191A"/>
          <w:sz w:val="24"/>
          <w:szCs w:val="24"/>
          <w:lang w:eastAsia="it-IT"/>
        </w:rPr>
        <w:t xml:space="preserve">patrimonio comune della </w:t>
      </w:r>
      <w:r w:rsidRPr="00A1076E">
        <w:rPr>
          <w:rFonts w:eastAsia="Times New Roman" w:cstheme="minorHAnsi"/>
          <w:b/>
          <w:bCs/>
          <w:color w:val="19191A"/>
          <w:sz w:val="24"/>
          <w:szCs w:val="24"/>
          <w:lang w:eastAsia="it-IT"/>
        </w:rPr>
        <w:lastRenderedPageBreak/>
        <w:t>popolazione</w:t>
      </w:r>
      <w:r w:rsidRPr="00A1076E">
        <w:rPr>
          <w:rFonts w:eastAsia="Times New Roman" w:cstheme="minorHAnsi"/>
          <w:color w:val="19191A"/>
          <w:sz w:val="24"/>
          <w:szCs w:val="24"/>
          <w:lang w:eastAsia="it-IT"/>
        </w:rPr>
        <w:t>. Ciò in quanto la risposta repressiva penale deve coincidere con una consapevole presa di coscienza del camaleontico pericolo mafioso, capace di mutare forma criminale a seconda del contesto sociale dove decide di operare. Il flusso di denaro pubblico sia per la ricostruzione a seguito del sisma del 2016 sia per la ripresa dopo la pandemia rappresenta un’occasione troppo ghiotta per chi, avendo a disposizione un’ingente quantità di capitali di illecita provenienza, può facilmente inserirsi, indirettamente con prestanomi o con l’acquisizione di quote societarie, in un mercato dove molti operatori soffrono e stentano a reggere la concorrenza, proprio per la crisi economica cagionata dalla pandemia, prima, e dalla guerra in Ucraina, dopo. Il fenomeno mafioso in regioni come la nostra può essere rappresentato come un iceberg, le cui manifestazioni palesi sono penalmente rilevanti, mentre quelle che ne costituiscono il substrato sono penalmente irrilevanti, ma ne forniscono le fondamenta. Se quindi in superficie si accertano i reati c.d. “spia”, tipicamente sintomatici del pericolo di una presenza mafiosa, quali i reati di riciclaggio, fittizia e truffaldina cessione di crediti dello Stato, traffico illegale di rifiuti, reati tutti presenti nel nostro territorio, per altro verso, l’ambiente sociale che costituisce la fertile premessa per l’infiltrazione mafiosa è rappresentato da forme diffuse di malcostume sociale con pratiche di scambio di favori, oscuri sodalizi ed occulti legami affaristici, gestione clientelare del potere, concentrazione in capo alle stesse persone delle nomine di organismi istituzionali, non eletti</w:t>
      </w:r>
    </w:p>
    <w:p w14:paraId="79BA9147" w14:textId="73EF4D31" w:rsidR="00835528" w:rsidRPr="00CF0FFA" w:rsidRDefault="002662E6" w:rsidP="00835528">
      <w:pPr>
        <w:jc w:val="both"/>
        <w:rPr>
          <w:sz w:val="24"/>
          <w:szCs w:val="24"/>
        </w:rPr>
      </w:pPr>
      <w:r w:rsidRPr="004E1816">
        <w:rPr>
          <w:rFonts w:cstheme="minorHAnsi"/>
          <w:sz w:val="24"/>
          <w:szCs w:val="24"/>
        </w:rPr>
        <w:t xml:space="preserve">Per quanto riguarda </w:t>
      </w:r>
      <w:r w:rsidR="007D2A76" w:rsidRPr="004E1816">
        <w:rPr>
          <w:rFonts w:cstheme="minorHAnsi"/>
          <w:sz w:val="24"/>
          <w:szCs w:val="24"/>
        </w:rPr>
        <w:t xml:space="preserve">l’analisi </w:t>
      </w:r>
      <w:r w:rsidR="00835528">
        <w:rPr>
          <w:rFonts w:cstheme="minorHAnsi"/>
          <w:sz w:val="24"/>
          <w:szCs w:val="24"/>
        </w:rPr>
        <w:t xml:space="preserve">del </w:t>
      </w:r>
      <w:r w:rsidR="00835528" w:rsidRPr="001F0185">
        <w:rPr>
          <w:rFonts w:cstheme="minorHAnsi"/>
          <w:b/>
          <w:bCs/>
          <w:sz w:val="24"/>
          <w:szCs w:val="24"/>
          <w:u w:val="single"/>
        </w:rPr>
        <w:t>contesto interno</w:t>
      </w:r>
      <w:r w:rsidR="00835528">
        <w:rPr>
          <w:rFonts w:cstheme="minorHAnsi"/>
          <w:sz w:val="24"/>
          <w:szCs w:val="24"/>
        </w:rPr>
        <w:t xml:space="preserve"> e </w:t>
      </w:r>
      <w:r w:rsidR="007D2A76" w:rsidRPr="004E1816">
        <w:rPr>
          <w:rFonts w:cstheme="minorHAnsi"/>
          <w:sz w:val="24"/>
          <w:szCs w:val="24"/>
        </w:rPr>
        <w:t>della struttura organizzativa</w:t>
      </w:r>
      <w:r w:rsidR="005E6F81">
        <w:rPr>
          <w:rFonts w:cstheme="minorHAnsi"/>
          <w:sz w:val="24"/>
          <w:szCs w:val="24"/>
        </w:rPr>
        <w:t>,</w:t>
      </w:r>
      <w:r w:rsidRPr="004E1816">
        <w:rPr>
          <w:rFonts w:cstheme="minorHAnsi"/>
          <w:sz w:val="24"/>
          <w:szCs w:val="24"/>
        </w:rPr>
        <w:t xml:space="preserve"> si rinvia </w:t>
      </w:r>
      <w:r w:rsidR="007D2A76" w:rsidRPr="004E1816">
        <w:rPr>
          <w:rFonts w:cstheme="minorHAnsi"/>
          <w:sz w:val="24"/>
          <w:szCs w:val="24"/>
        </w:rPr>
        <w:t>ai dati riportati nella</w:t>
      </w:r>
      <w:r w:rsidRPr="004E1816">
        <w:rPr>
          <w:rFonts w:cstheme="minorHAnsi"/>
          <w:sz w:val="24"/>
          <w:szCs w:val="24"/>
        </w:rPr>
        <w:t xml:space="preserve"> Sezione Organizzazione e </w:t>
      </w:r>
      <w:r w:rsidR="005E6F81">
        <w:rPr>
          <w:rFonts w:cstheme="minorHAnsi"/>
          <w:sz w:val="24"/>
          <w:szCs w:val="24"/>
        </w:rPr>
        <w:t>C</w:t>
      </w:r>
      <w:r w:rsidRPr="004E1816">
        <w:rPr>
          <w:rFonts w:cstheme="minorHAnsi"/>
          <w:sz w:val="24"/>
          <w:szCs w:val="24"/>
        </w:rPr>
        <w:t xml:space="preserve">apitale </w:t>
      </w:r>
      <w:r w:rsidR="005E6F81">
        <w:rPr>
          <w:rFonts w:cstheme="minorHAnsi"/>
          <w:sz w:val="24"/>
          <w:szCs w:val="24"/>
        </w:rPr>
        <w:t>U</w:t>
      </w:r>
      <w:r w:rsidRPr="004E1816">
        <w:rPr>
          <w:rFonts w:cstheme="minorHAnsi"/>
          <w:sz w:val="24"/>
          <w:szCs w:val="24"/>
        </w:rPr>
        <w:t>mano</w:t>
      </w:r>
      <w:r w:rsidR="00835528">
        <w:rPr>
          <w:rFonts w:cstheme="minorHAnsi"/>
          <w:sz w:val="24"/>
          <w:szCs w:val="24"/>
        </w:rPr>
        <w:t>, descrivendo in questa sede i</w:t>
      </w:r>
      <w:r w:rsidR="00835528" w:rsidRPr="005D1C4C">
        <w:rPr>
          <w:b/>
          <w:bCs/>
          <w:sz w:val="24"/>
          <w:szCs w:val="24"/>
        </w:rPr>
        <w:t xml:space="preserve"> soggetti</w:t>
      </w:r>
      <w:r w:rsidR="00835528" w:rsidRPr="00CF0FFA">
        <w:rPr>
          <w:sz w:val="24"/>
          <w:szCs w:val="24"/>
        </w:rPr>
        <w:t xml:space="preserve"> che concorrono alla prevenzione della corruzione all’interno dell’ente</w:t>
      </w:r>
      <w:r w:rsidR="00835528">
        <w:rPr>
          <w:sz w:val="24"/>
          <w:szCs w:val="24"/>
        </w:rPr>
        <w:t>, ovvero</w:t>
      </w:r>
      <w:r w:rsidR="00835528" w:rsidRPr="00CF0FFA">
        <w:rPr>
          <w:sz w:val="24"/>
          <w:szCs w:val="24"/>
        </w:rPr>
        <w:t>:</w:t>
      </w:r>
    </w:p>
    <w:p w14:paraId="05645A71" w14:textId="39441A07" w:rsidR="00835528" w:rsidRPr="00CF0FFA" w:rsidRDefault="00835528" w:rsidP="00835528">
      <w:pPr>
        <w:suppressAutoHyphens/>
        <w:autoSpaceDN w:val="0"/>
        <w:spacing w:after="0" w:line="240" w:lineRule="auto"/>
        <w:jc w:val="both"/>
        <w:textAlignment w:val="baseline"/>
        <w:rPr>
          <w:sz w:val="24"/>
          <w:szCs w:val="24"/>
        </w:rPr>
      </w:pPr>
      <w:r w:rsidRPr="00CF0FFA">
        <w:rPr>
          <w:sz w:val="24"/>
          <w:szCs w:val="24"/>
        </w:rPr>
        <w:t xml:space="preserve">a) Responsabile </w:t>
      </w:r>
      <w:r w:rsidR="00B03308">
        <w:rPr>
          <w:sz w:val="24"/>
          <w:szCs w:val="24"/>
        </w:rPr>
        <w:t xml:space="preserve">della </w:t>
      </w:r>
      <w:r w:rsidRPr="00CF0FFA">
        <w:rPr>
          <w:sz w:val="24"/>
          <w:szCs w:val="24"/>
        </w:rPr>
        <w:t>prevenzione della corruzione e della trasparenza</w:t>
      </w:r>
      <w:r>
        <w:rPr>
          <w:sz w:val="24"/>
          <w:szCs w:val="24"/>
        </w:rPr>
        <w:t>:</w:t>
      </w:r>
      <w:r w:rsidRPr="00CF0FFA">
        <w:rPr>
          <w:sz w:val="24"/>
          <w:szCs w:val="24"/>
        </w:rPr>
        <w:t xml:space="preserve"> svolge i compiti attribuiti dalla legge, dal PNA e dal</w:t>
      </w:r>
      <w:r w:rsidR="00607665">
        <w:rPr>
          <w:sz w:val="24"/>
          <w:szCs w:val="24"/>
        </w:rPr>
        <w:t>la</w:t>
      </w:r>
      <w:r w:rsidRPr="00CF0FFA">
        <w:rPr>
          <w:sz w:val="24"/>
          <w:szCs w:val="24"/>
        </w:rPr>
        <w:t xml:space="preserve"> presente </w:t>
      </w:r>
      <w:r w:rsidR="00607665">
        <w:rPr>
          <w:sz w:val="24"/>
          <w:szCs w:val="24"/>
        </w:rPr>
        <w:t>Sezione del PIAO</w:t>
      </w:r>
      <w:r w:rsidRPr="00CF0FFA">
        <w:rPr>
          <w:sz w:val="24"/>
          <w:szCs w:val="24"/>
        </w:rPr>
        <w:t xml:space="preserve">, in particolare elabora la proposta di Piano </w:t>
      </w:r>
      <w:r w:rsidR="00607665">
        <w:rPr>
          <w:sz w:val="24"/>
          <w:szCs w:val="24"/>
        </w:rPr>
        <w:t>anticorruzione</w:t>
      </w:r>
      <w:r w:rsidRPr="00CF0FFA">
        <w:rPr>
          <w:sz w:val="24"/>
          <w:szCs w:val="24"/>
        </w:rPr>
        <w:t xml:space="preserve"> e i suoi aggiornamenti e ne verifica l’attuazione e l’idoneità in posizione di autonomia e indipendenza. </w:t>
      </w:r>
      <w:r>
        <w:rPr>
          <w:sz w:val="24"/>
          <w:szCs w:val="24"/>
        </w:rPr>
        <w:t xml:space="preserve">L’attuale RPCT è il Segretario Comunale, </w:t>
      </w:r>
      <w:r w:rsidRPr="007A33E5">
        <w:rPr>
          <w:sz w:val="24"/>
          <w:szCs w:val="24"/>
        </w:rPr>
        <w:t xml:space="preserve">Avv. Giulio Massi, </w:t>
      </w:r>
      <w:r w:rsidR="007B267A">
        <w:rPr>
          <w:sz w:val="24"/>
          <w:szCs w:val="24"/>
        </w:rPr>
        <w:t xml:space="preserve">titolare della sede di Segretaria Convenzionata di classe II tra i Comuni di </w:t>
      </w:r>
      <w:r w:rsidR="00EA7555">
        <w:rPr>
          <w:sz w:val="24"/>
          <w:szCs w:val="24"/>
        </w:rPr>
        <w:t>Torgiano</w:t>
      </w:r>
      <w:r w:rsidR="007B267A">
        <w:rPr>
          <w:sz w:val="24"/>
          <w:szCs w:val="24"/>
        </w:rPr>
        <w:t xml:space="preserve"> (capofila) - Gualdo Cattaneo - Sellano, </w:t>
      </w:r>
      <w:r w:rsidRPr="007A33E5">
        <w:rPr>
          <w:sz w:val="24"/>
          <w:szCs w:val="24"/>
        </w:rPr>
        <w:t xml:space="preserve">nominato con decreto sindacale </w:t>
      </w:r>
      <w:r w:rsidR="004507F7" w:rsidRPr="007A5599">
        <w:rPr>
          <w:sz w:val="24"/>
          <w:szCs w:val="24"/>
        </w:rPr>
        <w:t>n. 17 del 19/10/2022.</w:t>
      </w:r>
    </w:p>
    <w:p w14:paraId="75EE4816" w14:textId="77777777" w:rsidR="00835528" w:rsidRDefault="00835528" w:rsidP="00835528">
      <w:pPr>
        <w:suppressAutoHyphens/>
        <w:autoSpaceDN w:val="0"/>
        <w:spacing w:after="0" w:line="240" w:lineRule="auto"/>
        <w:jc w:val="both"/>
        <w:textAlignment w:val="baseline"/>
        <w:rPr>
          <w:sz w:val="24"/>
          <w:szCs w:val="24"/>
        </w:rPr>
      </w:pPr>
    </w:p>
    <w:p w14:paraId="5150662F" w14:textId="77777777" w:rsidR="00835528" w:rsidRPr="00CF0FFA" w:rsidRDefault="00835528" w:rsidP="00835528">
      <w:pPr>
        <w:suppressAutoHyphens/>
        <w:autoSpaceDN w:val="0"/>
        <w:spacing w:after="0" w:line="240" w:lineRule="auto"/>
        <w:jc w:val="both"/>
        <w:textAlignment w:val="baseline"/>
        <w:rPr>
          <w:sz w:val="24"/>
          <w:szCs w:val="24"/>
        </w:rPr>
      </w:pPr>
      <w:r w:rsidRPr="00CF0FFA">
        <w:rPr>
          <w:sz w:val="24"/>
          <w:szCs w:val="24"/>
        </w:rPr>
        <w:t>b) Consiglio comunale, organo generale di indirizzo politico-amministrativo: definisce gli obiettivi strategici in materia di prevenzione della corruzione e di trasparenza;</w:t>
      </w:r>
    </w:p>
    <w:p w14:paraId="146CEC06" w14:textId="77777777" w:rsidR="00835528" w:rsidRDefault="00835528" w:rsidP="00835528">
      <w:pPr>
        <w:suppressAutoHyphens/>
        <w:autoSpaceDN w:val="0"/>
        <w:spacing w:after="0" w:line="240" w:lineRule="auto"/>
        <w:jc w:val="both"/>
        <w:textAlignment w:val="baseline"/>
        <w:rPr>
          <w:sz w:val="24"/>
          <w:szCs w:val="24"/>
        </w:rPr>
      </w:pPr>
    </w:p>
    <w:p w14:paraId="31A75894" w14:textId="2DFAB452" w:rsidR="00835528" w:rsidRPr="00CF0FFA" w:rsidRDefault="00835528" w:rsidP="00835528">
      <w:pPr>
        <w:suppressAutoHyphens/>
        <w:autoSpaceDN w:val="0"/>
        <w:spacing w:after="0" w:line="240" w:lineRule="auto"/>
        <w:jc w:val="both"/>
        <w:textAlignment w:val="baseline"/>
        <w:rPr>
          <w:sz w:val="24"/>
          <w:szCs w:val="24"/>
        </w:rPr>
      </w:pPr>
      <w:r w:rsidRPr="00CF0FFA">
        <w:rPr>
          <w:sz w:val="24"/>
          <w:szCs w:val="24"/>
        </w:rPr>
        <w:t xml:space="preserve">c) Giunta Comunale, organo esecutivo di indirizzo politico-amministrativo: adotta il </w:t>
      </w:r>
      <w:r w:rsidR="00607665">
        <w:rPr>
          <w:sz w:val="24"/>
          <w:szCs w:val="24"/>
        </w:rPr>
        <w:t>PIAO</w:t>
      </w:r>
      <w:r w:rsidRPr="00CF0FFA">
        <w:rPr>
          <w:sz w:val="24"/>
          <w:szCs w:val="24"/>
        </w:rPr>
        <w:t xml:space="preserve"> e i successivi aggiornamenti annuali a scorrimento;</w:t>
      </w:r>
    </w:p>
    <w:p w14:paraId="7BFDFAA8" w14:textId="77777777" w:rsidR="00835528" w:rsidRDefault="00835528" w:rsidP="00835528">
      <w:pPr>
        <w:suppressAutoHyphens/>
        <w:autoSpaceDN w:val="0"/>
        <w:spacing w:after="0" w:line="240" w:lineRule="auto"/>
        <w:jc w:val="both"/>
        <w:textAlignment w:val="baseline"/>
        <w:rPr>
          <w:sz w:val="24"/>
          <w:szCs w:val="24"/>
        </w:rPr>
      </w:pPr>
    </w:p>
    <w:p w14:paraId="5985F784" w14:textId="77777777" w:rsidR="00835528" w:rsidRPr="00CF0FFA" w:rsidRDefault="00835528" w:rsidP="00835528">
      <w:pPr>
        <w:suppressAutoHyphens/>
        <w:autoSpaceDN w:val="0"/>
        <w:spacing w:after="0" w:line="240" w:lineRule="auto"/>
        <w:jc w:val="both"/>
        <w:textAlignment w:val="baseline"/>
        <w:rPr>
          <w:sz w:val="24"/>
          <w:szCs w:val="24"/>
        </w:rPr>
      </w:pPr>
      <w:r w:rsidRPr="00CF0FFA">
        <w:rPr>
          <w:sz w:val="24"/>
          <w:szCs w:val="24"/>
        </w:rPr>
        <w:t>d) Responsabili dei servizi: partecipano al processo di gestione del rischio, in particolare per le attività indicate all’articolo 16 del d. lgs. n. 165/2001;</w:t>
      </w:r>
    </w:p>
    <w:p w14:paraId="03755FCB" w14:textId="77777777" w:rsidR="00835528" w:rsidRDefault="00835528" w:rsidP="00835528">
      <w:pPr>
        <w:suppressAutoHyphens/>
        <w:autoSpaceDN w:val="0"/>
        <w:spacing w:after="0" w:line="240" w:lineRule="auto"/>
        <w:jc w:val="both"/>
        <w:textAlignment w:val="baseline"/>
        <w:rPr>
          <w:sz w:val="24"/>
          <w:szCs w:val="24"/>
        </w:rPr>
      </w:pPr>
    </w:p>
    <w:p w14:paraId="48E8A43F" w14:textId="76DC4EC5" w:rsidR="00835528" w:rsidRPr="00CF0FFA" w:rsidRDefault="00835528" w:rsidP="00835528">
      <w:pPr>
        <w:suppressAutoHyphens/>
        <w:autoSpaceDN w:val="0"/>
        <w:spacing w:after="0" w:line="240" w:lineRule="auto"/>
        <w:jc w:val="both"/>
        <w:textAlignment w:val="baseline"/>
        <w:rPr>
          <w:sz w:val="24"/>
          <w:szCs w:val="24"/>
        </w:rPr>
      </w:pPr>
      <w:r w:rsidRPr="00CF0FFA">
        <w:rPr>
          <w:sz w:val="24"/>
          <w:szCs w:val="24"/>
        </w:rPr>
        <w:t xml:space="preserve">e) </w:t>
      </w:r>
      <w:r w:rsidRPr="007A5599">
        <w:rPr>
          <w:sz w:val="24"/>
          <w:szCs w:val="24"/>
        </w:rPr>
        <w:t xml:space="preserve">Responsabile dell’Anagrafe della Stazione Appaltante (RASA), </w:t>
      </w:r>
      <w:r w:rsidR="007A5599" w:rsidRPr="007A5599">
        <w:rPr>
          <w:sz w:val="24"/>
          <w:szCs w:val="24"/>
        </w:rPr>
        <w:t>Arch</w:t>
      </w:r>
      <w:r w:rsidR="007A5599">
        <w:rPr>
          <w:sz w:val="24"/>
          <w:szCs w:val="24"/>
        </w:rPr>
        <w:t>. Leonardo Fabbretti</w:t>
      </w:r>
      <w:r w:rsidR="007A5599" w:rsidRPr="00CF0FFA">
        <w:rPr>
          <w:sz w:val="24"/>
          <w:szCs w:val="24"/>
        </w:rPr>
        <w:t xml:space="preserve">, nominato con decreto del </w:t>
      </w:r>
      <w:r w:rsidR="007A5599" w:rsidRPr="00CB16CF">
        <w:rPr>
          <w:sz w:val="24"/>
          <w:szCs w:val="24"/>
        </w:rPr>
        <w:t>Sindaco n.2 del 29/01/2018</w:t>
      </w:r>
      <w:r w:rsidR="004507F7">
        <w:rPr>
          <w:sz w:val="24"/>
          <w:szCs w:val="24"/>
        </w:rPr>
        <w:t xml:space="preserve"> </w:t>
      </w:r>
      <w:r w:rsidRPr="00CF0FFA">
        <w:rPr>
          <w:sz w:val="24"/>
          <w:szCs w:val="24"/>
        </w:rPr>
        <w:t>il quale deve provvedere all’aggiornamento annuale delle informazioni e dei dati identificativi del comune presso l’Anagrafe unica delle stazioni appaltanti;</w:t>
      </w:r>
    </w:p>
    <w:p w14:paraId="1FF1D2E4" w14:textId="77777777" w:rsidR="00835528" w:rsidRDefault="00835528" w:rsidP="00835528">
      <w:pPr>
        <w:suppressAutoHyphens/>
        <w:autoSpaceDN w:val="0"/>
        <w:spacing w:after="0" w:line="240" w:lineRule="auto"/>
        <w:jc w:val="both"/>
        <w:textAlignment w:val="baseline"/>
        <w:rPr>
          <w:sz w:val="24"/>
          <w:szCs w:val="24"/>
        </w:rPr>
      </w:pPr>
    </w:p>
    <w:p w14:paraId="1B342BAE" w14:textId="63369A19" w:rsidR="00835528" w:rsidRPr="00CF0FFA" w:rsidRDefault="00835528" w:rsidP="00835528">
      <w:pPr>
        <w:suppressAutoHyphens/>
        <w:autoSpaceDN w:val="0"/>
        <w:spacing w:after="0" w:line="240" w:lineRule="auto"/>
        <w:jc w:val="both"/>
        <w:textAlignment w:val="baseline"/>
        <w:rPr>
          <w:sz w:val="24"/>
          <w:szCs w:val="24"/>
        </w:rPr>
      </w:pPr>
      <w:r w:rsidRPr="00CF0FFA">
        <w:rPr>
          <w:sz w:val="24"/>
          <w:szCs w:val="24"/>
        </w:rPr>
        <w:t>f) Organismo di valutazione</w:t>
      </w:r>
      <w:r>
        <w:rPr>
          <w:sz w:val="24"/>
          <w:szCs w:val="24"/>
        </w:rPr>
        <w:t xml:space="preserve"> (o Nucleo)</w:t>
      </w:r>
      <w:r w:rsidRPr="00CF0FFA">
        <w:rPr>
          <w:sz w:val="24"/>
          <w:szCs w:val="24"/>
        </w:rPr>
        <w:t xml:space="preserve">: svolge i compiti propri connessi alla trasparenza amministrativa, esprime parere sul Codice di comportamento adottato dall’amministrazione e verifica che </w:t>
      </w:r>
      <w:r w:rsidR="00BF37D6">
        <w:rPr>
          <w:sz w:val="24"/>
          <w:szCs w:val="24"/>
        </w:rPr>
        <w:t>le sezioni del PIAO siano coerenti c</w:t>
      </w:r>
      <w:r w:rsidRPr="00CF0FFA">
        <w:rPr>
          <w:sz w:val="24"/>
          <w:szCs w:val="24"/>
        </w:rPr>
        <w:t xml:space="preserve">on gli obiettivi stabiliti nei documenti di programmazione strategico/gestionale dell’ente e che nella misurazione e valutazione della performance si tenga conto degli obiettivi connessi all’anticorruzione e alla trasparenza (art. 1, </w:t>
      </w:r>
      <w:r w:rsidRPr="00CF0FFA">
        <w:rPr>
          <w:sz w:val="24"/>
          <w:szCs w:val="24"/>
        </w:rPr>
        <w:lastRenderedPageBreak/>
        <w:t xml:space="preserve">comma 8-bis della legge 190/2012 e art. 44 del decreto legislativo 33/2013). Offre inoltre un supporto metodologico al RPCT per la corretta attuazione del processo di gestione del rischio corruttivo e verifica i contenuti della relazione annuale del RPCT recante i risultati dell’attività svolta. </w:t>
      </w:r>
      <w:r w:rsidRPr="007A5599">
        <w:rPr>
          <w:sz w:val="24"/>
          <w:szCs w:val="24"/>
        </w:rPr>
        <w:t xml:space="preserve">Con decreto </w:t>
      </w:r>
      <w:r w:rsidR="00EA7555" w:rsidRPr="007A5599">
        <w:rPr>
          <w:sz w:val="24"/>
          <w:szCs w:val="24"/>
        </w:rPr>
        <w:t>del Presidente dell’Unione</w:t>
      </w:r>
      <w:r w:rsidRPr="007A5599">
        <w:rPr>
          <w:sz w:val="24"/>
          <w:szCs w:val="24"/>
        </w:rPr>
        <w:t xml:space="preserve"> n. 2</w:t>
      </w:r>
      <w:r w:rsidR="004507F7" w:rsidRPr="007A5599">
        <w:rPr>
          <w:sz w:val="24"/>
          <w:szCs w:val="24"/>
        </w:rPr>
        <w:t>0</w:t>
      </w:r>
      <w:r w:rsidRPr="007A5599">
        <w:rPr>
          <w:sz w:val="24"/>
          <w:szCs w:val="24"/>
        </w:rPr>
        <w:t xml:space="preserve"> del 29.</w:t>
      </w:r>
      <w:r w:rsidR="00C47FED" w:rsidRPr="007A5599">
        <w:rPr>
          <w:sz w:val="24"/>
          <w:szCs w:val="24"/>
        </w:rPr>
        <w:t>12</w:t>
      </w:r>
      <w:r w:rsidRPr="007A5599">
        <w:rPr>
          <w:sz w:val="24"/>
          <w:szCs w:val="24"/>
        </w:rPr>
        <w:t>.202</w:t>
      </w:r>
      <w:r w:rsidR="00C47FED" w:rsidRPr="007A5599">
        <w:rPr>
          <w:sz w:val="24"/>
          <w:szCs w:val="24"/>
        </w:rPr>
        <w:t>2</w:t>
      </w:r>
      <w:r w:rsidRPr="007A5599">
        <w:rPr>
          <w:sz w:val="24"/>
          <w:szCs w:val="24"/>
        </w:rPr>
        <w:t xml:space="preserve"> è stato nominato Nucleo di Valutazione per il triennio 202</w:t>
      </w:r>
      <w:r w:rsidR="00C47FED" w:rsidRPr="007A5599">
        <w:rPr>
          <w:sz w:val="24"/>
          <w:szCs w:val="24"/>
        </w:rPr>
        <w:t>3</w:t>
      </w:r>
      <w:r w:rsidRPr="007A5599">
        <w:rPr>
          <w:sz w:val="24"/>
          <w:szCs w:val="24"/>
        </w:rPr>
        <w:t>/202</w:t>
      </w:r>
      <w:r w:rsidR="00C47FED" w:rsidRPr="007A5599">
        <w:rPr>
          <w:sz w:val="24"/>
          <w:szCs w:val="24"/>
        </w:rPr>
        <w:t>6</w:t>
      </w:r>
      <w:r w:rsidRPr="007A5599">
        <w:rPr>
          <w:sz w:val="24"/>
          <w:szCs w:val="24"/>
        </w:rPr>
        <w:t xml:space="preserve"> il dott. </w:t>
      </w:r>
      <w:r w:rsidR="00C47FED" w:rsidRPr="007A5599">
        <w:rPr>
          <w:sz w:val="24"/>
          <w:szCs w:val="24"/>
        </w:rPr>
        <w:t>Guglielmo Mattei</w:t>
      </w:r>
      <w:r w:rsidRPr="007A5599">
        <w:rPr>
          <w:sz w:val="24"/>
          <w:szCs w:val="24"/>
        </w:rPr>
        <w:t>.</w:t>
      </w:r>
      <w:r w:rsidRPr="00CF0FFA">
        <w:rPr>
          <w:sz w:val="24"/>
          <w:szCs w:val="24"/>
        </w:rPr>
        <w:t xml:space="preserve">   </w:t>
      </w:r>
    </w:p>
    <w:p w14:paraId="3B7C6430" w14:textId="77777777" w:rsidR="00835528" w:rsidRDefault="00835528" w:rsidP="00835528">
      <w:pPr>
        <w:suppressAutoHyphens/>
        <w:autoSpaceDN w:val="0"/>
        <w:spacing w:after="0" w:line="240" w:lineRule="auto"/>
        <w:jc w:val="both"/>
        <w:textAlignment w:val="baseline"/>
        <w:rPr>
          <w:sz w:val="24"/>
          <w:szCs w:val="24"/>
        </w:rPr>
      </w:pPr>
    </w:p>
    <w:p w14:paraId="2E1C6533" w14:textId="00230D6B" w:rsidR="00835528" w:rsidRPr="00CF0FFA" w:rsidRDefault="00835528" w:rsidP="00835528">
      <w:pPr>
        <w:suppressAutoHyphens/>
        <w:autoSpaceDN w:val="0"/>
        <w:spacing w:after="0" w:line="240" w:lineRule="auto"/>
        <w:jc w:val="both"/>
        <w:textAlignment w:val="baseline"/>
        <w:rPr>
          <w:sz w:val="24"/>
          <w:szCs w:val="24"/>
        </w:rPr>
      </w:pPr>
      <w:r w:rsidRPr="00CF0FFA">
        <w:rPr>
          <w:sz w:val="24"/>
          <w:szCs w:val="24"/>
        </w:rPr>
        <w:t>g) Ufficio Procedimenti Disciplinari</w:t>
      </w:r>
      <w:r w:rsidR="00DF4923">
        <w:rPr>
          <w:sz w:val="24"/>
          <w:szCs w:val="24"/>
        </w:rPr>
        <w:t xml:space="preserve">: </w:t>
      </w:r>
      <w:r w:rsidR="00DF4923" w:rsidRPr="007A5599">
        <w:rPr>
          <w:sz w:val="24"/>
          <w:szCs w:val="24"/>
        </w:rPr>
        <w:t xml:space="preserve">è un organo collegiale, composto da tre membri, costituito con deliberazione di giunta </w:t>
      </w:r>
      <w:r w:rsidR="00EA7555" w:rsidRPr="007A5599">
        <w:rPr>
          <w:sz w:val="24"/>
          <w:szCs w:val="24"/>
        </w:rPr>
        <w:t>dell’Unione</w:t>
      </w:r>
      <w:r w:rsidR="00DF4923" w:rsidRPr="007A5599">
        <w:rPr>
          <w:sz w:val="24"/>
          <w:szCs w:val="24"/>
        </w:rPr>
        <w:t xml:space="preserve"> </w:t>
      </w:r>
      <w:r w:rsidR="009D5B6E" w:rsidRPr="007A5599">
        <w:rPr>
          <w:sz w:val="24"/>
          <w:szCs w:val="24"/>
        </w:rPr>
        <w:t xml:space="preserve">n. 52 </w:t>
      </w:r>
      <w:r w:rsidR="00DF4923" w:rsidRPr="007A5599">
        <w:rPr>
          <w:sz w:val="24"/>
          <w:szCs w:val="24"/>
        </w:rPr>
        <w:t>del</w:t>
      </w:r>
      <w:r w:rsidR="009D5B6E" w:rsidRPr="007A5599">
        <w:rPr>
          <w:sz w:val="24"/>
          <w:szCs w:val="24"/>
        </w:rPr>
        <w:t xml:space="preserve"> 18/03/2014</w:t>
      </w:r>
      <w:r w:rsidR="00DF4923" w:rsidRPr="007A5599">
        <w:rPr>
          <w:sz w:val="24"/>
          <w:szCs w:val="24"/>
        </w:rPr>
        <w:t>;</w:t>
      </w:r>
      <w:r w:rsidRPr="00CF0FFA">
        <w:rPr>
          <w:sz w:val="24"/>
          <w:szCs w:val="24"/>
        </w:rPr>
        <w:t xml:space="preserve"> provvede a</w:t>
      </w:r>
      <w:r w:rsidR="00DF4923">
        <w:rPr>
          <w:sz w:val="24"/>
          <w:szCs w:val="24"/>
        </w:rPr>
        <w:t>lla contestazione ed irrogazione delle sanzioni disciplinari in caso di violazioni al Codice disciplinare ed al Codice di Comportamento, ad esclusione della sanzione del rimprovero verbale</w:t>
      </w:r>
      <w:r w:rsidRPr="00CF0FFA">
        <w:rPr>
          <w:sz w:val="24"/>
          <w:szCs w:val="24"/>
        </w:rPr>
        <w:t>;</w:t>
      </w:r>
      <w:r>
        <w:rPr>
          <w:sz w:val="24"/>
          <w:szCs w:val="24"/>
        </w:rPr>
        <w:t xml:space="preserve"> </w:t>
      </w:r>
    </w:p>
    <w:p w14:paraId="12630E40" w14:textId="77777777" w:rsidR="00835528" w:rsidRDefault="00835528" w:rsidP="00835528">
      <w:pPr>
        <w:suppressAutoHyphens/>
        <w:autoSpaceDN w:val="0"/>
        <w:spacing w:after="0" w:line="240" w:lineRule="auto"/>
        <w:jc w:val="both"/>
        <w:textAlignment w:val="baseline"/>
        <w:rPr>
          <w:sz w:val="24"/>
          <w:szCs w:val="24"/>
        </w:rPr>
      </w:pPr>
    </w:p>
    <w:p w14:paraId="7D2673FB" w14:textId="77777777" w:rsidR="00835528" w:rsidRPr="00CF0FFA" w:rsidRDefault="00835528" w:rsidP="00835528">
      <w:pPr>
        <w:suppressAutoHyphens/>
        <w:autoSpaceDN w:val="0"/>
        <w:spacing w:after="0" w:line="240" w:lineRule="auto"/>
        <w:jc w:val="both"/>
        <w:textAlignment w:val="baseline"/>
        <w:rPr>
          <w:sz w:val="24"/>
          <w:szCs w:val="24"/>
        </w:rPr>
      </w:pPr>
      <w:r w:rsidRPr="00CF0FFA">
        <w:rPr>
          <w:sz w:val="24"/>
          <w:szCs w:val="24"/>
        </w:rPr>
        <w:t>h) Dipendenti dell’ente: partecipano ai processi di gestione dei rischi, osservano le misure contenute nel PTPCT, segnalano le situazioni di illecito al proprio Responsabile;</w:t>
      </w:r>
    </w:p>
    <w:p w14:paraId="473C5001" w14:textId="77777777" w:rsidR="00835528" w:rsidRDefault="00835528" w:rsidP="00835528">
      <w:pPr>
        <w:suppressAutoHyphens/>
        <w:autoSpaceDN w:val="0"/>
        <w:spacing w:after="0" w:line="240" w:lineRule="auto"/>
        <w:jc w:val="both"/>
        <w:textAlignment w:val="baseline"/>
        <w:rPr>
          <w:sz w:val="24"/>
          <w:szCs w:val="24"/>
        </w:rPr>
      </w:pPr>
    </w:p>
    <w:p w14:paraId="6FD61EE3" w14:textId="77777777" w:rsidR="00835528" w:rsidRDefault="00835528" w:rsidP="00835528">
      <w:pPr>
        <w:suppressAutoHyphens/>
        <w:autoSpaceDN w:val="0"/>
        <w:spacing w:after="0" w:line="240" w:lineRule="auto"/>
        <w:jc w:val="both"/>
        <w:textAlignment w:val="baseline"/>
        <w:rPr>
          <w:sz w:val="24"/>
          <w:szCs w:val="24"/>
        </w:rPr>
      </w:pPr>
      <w:r w:rsidRPr="00CF0FFA">
        <w:rPr>
          <w:sz w:val="24"/>
          <w:szCs w:val="24"/>
        </w:rPr>
        <w:t>i) Collaboratori dell’ente: osservano le misure contenute nel PTPCT e nel codice di comportamento dei dipendenti e segnalano le situazioni di illecito al Responsabile di riferimento.</w:t>
      </w:r>
    </w:p>
    <w:p w14:paraId="68A752EB" w14:textId="77777777" w:rsidR="00835528" w:rsidRDefault="00835528" w:rsidP="002662E6">
      <w:pPr>
        <w:jc w:val="both"/>
        <w:rPr>
          <w:rFonts w:cstheme="minorHAnsi"/>
          <w:sz w:val="24"/>
          <w:szCs w:val="24"/>
          <w:highlight w:val="green"/>
        </w:rPr>
      </w:pPr>
    </w:p>
    <w:p w14:paraId="0B0960F6" w14:textId="582D5575" w:rsidR="00BF37D6" w:rsidRDefault="00F267EB" w:rsidP="00BF37D6">
      <w:pPr>
        <w:suppressAutoHyphens/>
        <w:autoSpaceDN w:val="0"/>
        <w:spacing w:after="0" w:line="240" w:lineRule="auto"/>
        <w:jc w:val="both"/>
        <w:textAlignment w:val="baseline"/>
        <w:rPr>
          <w:rFonts w:cstheme="minorHAnsi"/>
          <w:sz w:val="24"/>
          <w:szCs w:val="24"/>
        </w:rPr>
      </w:pPr>
      <w:r w:rsidRPr="00BF37D6">
        <w:rPr>
          <w:rFonts w:cstheme="minorHAnsi"/>
          <w:sz w:val="24"/>
          <w:szCs w:val="24"/>
        </w:rPr>
        <w:t xml:space="preserve">Per quanto riguarda quegli “eventi” che </w:t>
      </w:r>
      <w:r w:rsidR="00BF37D6">
        <w:rPr>
          <w:rFonts w:cstheme="minorHAnsi"/>
          <w:sz w:val="24"/>
          <w:szCs w:val="24"/>
        </w:rPr>
        <w:t>potrebbero incidere sul</w:t>
      </w:r>
      <w:r w:rsidRPr="00BF37D6">
        <w:rPr>
          <w:rFonts w:cstheme="minorHAnsi"/>
          <w:sz w:val="24"/>
          <w:szCs w:val="24"/>
        </w:rPr>
        <w:t xml:space="preserve"> contesto interno, richiedendo una maggiore attenzione nella predisposizione delle misure di prevenzione</w:t>
      </w:r>
      <w:r w:rsidR="00BF37D6">
        <w:rPr>
          <w:rFonts w:cstheme="minorHAnsi"/>
          <w:sz w:val="24"/>
          <w:szCs w:val="24"/>
        </w:rPr>
        <w:t xml:space="preserve"> (ad es. casi di </w:t>
      </w:r>
      <w:r w:rsidR="00BF37D6" w:rsidRPr="005D1C4C">
        <w:rPr>
          <w:sz w:val="24"/>
          <w:szCs w:val="24"/>
        </w:rPr>
        <w:t>responsabilità disciplinari o penali legate ad eventi corruttivi</w:t>
      </w:r>
      <w:r w:rsidR="00BF37D6">
        <w:rPr>
          <w:sz w:val="24"/>
          <w:szCs w:val="24"/>
        </w:rPr>
        <w:t>)</w:t>
      </w:r>
      <w:r w:rsidRPr="00BF37D6">
        <w:rPr>
          <w:rFonts w:cstheme="minorHAnsi"/>
          <w:sz w:val="24"/>
          <w:szCs w:val="24"/>
        </w:rPr>
        <w:t xml:space="preserve">, si rinvia alla Relazione sulla prevenzione della corruzione 2022, pubblicata nella sezione Amministrazione trasparente al </w:t>
      </w:r>
      <w:r w:rsidR="00BF37D6">
        <w:rPr>
          <w:rFonts w:cstheme="minorHAnsi"/>
          <w:sz w:val="24"/>
          <w:szCs w:val="24"/>
        </w:rPr>
        <w:t>seguente link:</w:t>
      </w:r>
    </w:p>
    <w:p w14:paraId="10600266" w14:textId="15376F41" w:rsidR="00BF37D6" w:rsidRDefault="00000000" w:rsidP="00BF37D6">
      <w:pPr>
        <w:suppressAutoHyphens/>
        <w:autoSpaceDN w:val="0"/>
        <w:spacing w:after="0" w:line="240" w:lineRule="auto"/>
        <w:jc w:val="both"/>
        <w:textAlignment w:val="baseline"/>
        <w:rPr>
          <w:rFonts w:cstheme="minorHAnsi"/>
          <w:sz w:val="24"/>
          <w:szCs w:val="24"/>
        </w:rPr>
      </w:pPr>
      <w:hyperlink r:id="rId17" w:history="1">
        <w:r w:rsidR="00EA7555" w:rsidRPr="007A5599">
          <w:rPr>
            <w:rStyle w:val="Collegamentoipertestuale"/>
            <w:rFonts w:cstheme="minorHAnsi"/>
            <w:sz w:val="24"/>
            <w:szCs w:val="24"/>
          </w:rPr>
          <w:t>http://www.comune.gualdo.cattaneo.pg.it/pagine/anticorruzione</w:t>
        </w:r>
      </w:hyperlink>
    </w:p>
    <w:p w14:paraId="13B126B7" w14:textId="77777777" w:rsidR="00BF37D6" w:rsidRDefault="00BF37D6" w:rsidP="00BF37D6">
      <w:pPr>
        <w:suppressAutoHyphens/>
        <w:autoSpaceDN w:val="0"/>
        <w:spacing w:after="0" w:line="240" w:lineRule="auto"/>
        <w:jc w:val="both"/>
        <w:textAlignment w:val="baseline"/>
        <w:rPr>
          <w:sz w:val="24"/>
          <w:szCs w:val="24"/>
        </w:rPr>
      </w:pPr>
    </w:p>
    <w:p w14:paraId="69639B85" w14:textId="3AFFDA69" w:rsidR="00BF37D6" w:rsidRDefault="00BF37D6" w:rsidP="00BF37D6">
      <w:pPr>
        <w:suppressAutoHyphens/>
        <w:autoSpaceDN w:val="0"/>
        <w:spacing w:after="0" w:line="240" w:lineRule="auto"/>
        <w:jc w:val="both"/>
        <w:textAlignment w:val="baseline"/>
        <w:rPr>
          <w:rFonts w:eastAsia="Times New Roman" w:cs="Arial"/>
          <w:b/>
          <w:i/>
          <w:color w:val="000000"/>
          <w:sz w:val="24"/>
          <w:szCs w:val="24"/>
          <w:lang w:eastAsia="it-IT"/>
        </w:rPr>
      </w:pPr>
      <w:r>
        <w:rPr>
          <w:sz w:val="24"/>
          <w:szCs w:val="24"/>
        </w:rPr>
        <w:t>Si può comunque dare atto di una situazione organizzativa dell’Ente</w:t>
      </w:r>
      <w:r w:rsidR="00B03308">
        <w:rPr>
          <w:sz w:val="24"/>
          <w:szCs w:val="24"/>
        </w:rPr>
        <w:t xml:space="preserve"> piuttosto</w:t>
      </w:r>
      <w:r>
        <w:rPr>
          <w:sz w:val="24"/>
          <w:szCs w:val="24"/>
        </w:rPr>
        <w:t xml:space="preserve"> strutturata e di una discreta cultura etica del personale che – pur con le consuete difficoltà che caratterizzano i Comuni di piccole dimensioni – si prodiga per garantire un adeguato livello qualitativo dei servizi erogati, nel rispetto della legalità e delle disposizioni normative vigenti. </w:t>
      </w:r>
    </w:p>
    <w:p w14:paraId="5C69DC0B" w14:textId="77777777" w:rsidR="00F267EB" w:rsidRDefault="00F267EB" w:rsidP="002662E6">
      <w:pPr>
        <w:jc w:val="both"/>
        <w:rPr>
          <w:rFonts w:cstheme="minorHAnsi"/>
          <w:sz w:val="24"/>
          <w:szCs w:val="24"/>
        </w:rPr>
      </w:pPr>
    </w:p>
    <w:p w14:paraId="7502124D" w14:textId="77777777" w:rsidR="00E35FEE" w:rsidRPr="004E1816" w:rsidRDefault="00E35FEE" w:rsidP="00E35FEE">
      <w:pPr>
        <w:jc w:val="both"/>
        <w:rPr>
          <w:rFonts w:cstheme="minorHAnsi"/>
          <w:b/>
          <w:sz w:val="24"/>
          <w:szCs w:val="24"/>
        </w:rPr>
      </w:pPr>
      <w:r w:rsidRPr="004E1816">
        <w:rPr>
          <w:rFonts w:cstheme="minorHAnsi"/>
          <w:b/>
          <w:sz w:val="24"/>
          <w:szCs w:val="24"/>
        </w:rPr>
        <w:t>Mappatura dei processi, identificazione e valutazione dei rischi corruttivi, progettazione di misure organizzative per il trattamento del rischio</w:t>
      </w:r>
    </w:p>
    <w:p w14:paraId="6B851539" w14:textId="77777777" w:rsidR="007D2A76" w:rsidRPr="004E1816" w:rsidRDefault="00A009AC" w:rsidP="00116D4B">
      <w:pPr>
        <w:jc w:val="both"/>
        <w:rPr>
          <w:rFonts w:cstheme="minorHAnsi"/>
          <w:sz w:val="24"/>
          <w:szCs w:val="24"/>
        </w:rPr>
      </w:pPr>
      <w:r w:rsidRPr="004E1816">
        <w:rPr>
          <w:rFonts w:cstheme="minorHAnsi"/>
          <w:sz w:val="24"/>
          <w:szCs w:val="24"/>
        </w:rPr>
        <w:t xml:space="preserve">L’aspetto centrale e più importante dell’analisi del contesto interno, oltre alla rilevazione dei dati generali relativi alla struttura e alla dimensione organizzativa, è la cosiddetta </w:t>
      </w:r>
      <w:r w:rsidRPr="004E1816">
        <w:rPr>
          <w:rFonts w:cstheme="minorHAnsi"/>
          <w:b/>
          <w:sz w:val="24"/>
          <w:szCs w:val="24"/>
        </w:rPr>
        <w:t>mappatura dei processi</w:t>
      </w:r>
      <w:r w:rsidRPr="004E1816">
        <w:rPr>
          <w:rFonts w:cstheme="minorHAnsi"/>
          <w:sz w:val="24"/>
          <w:szCs w:val="24"/>
        </w:rPr>
        <w:t>, consistente nella individuazione e analisi dei processi organizzativi. L’obiettivo è che l’intera attività svolta dall’amministrazione venga gradualmente esaminata al fine di identificare aree che, in ragione della natura e delle peculiarità dell’attività stessa, risultino potenzialmente esposte a rischi corruttivi.</w:t>
      </w:r>
    </w:p>
    <w:p w14:paraId="6B8C1248" w14:textId="77777777" w:rsidR="007D2A76" w:rsidRPr="004E1816" w:rsidRDefault="007D2A76" w:rsidP="007D2A76">
      <w:pPr>
        <w:suppressAutoHyphens/>
        <w:autoSpaceDE w:val="0"/>
        <w:autoSpaceDN w:val="0"/>
        <w:spacing w:after="0" w:line="240" w:lineRule="auto"/>
        <w:jc w:val="both"/>
        <w:textAlignment w:val="baseline"/>
        <w:rPr>
          <w:rFonts w:cstheme="minorHAnsi"/>
          <w:sz w:val="24"/>
          <w:szCs w:val="24"/>
        </w:rPr>
      </w:pPr>
    </w:p>
    <w:p w14:paraId="77A6479E" w14:textId="018F05FE" w:rsidR="007D2A76" w:rsidRDefault="00525EFF" w:rsidP="00525EFF">
      <w:pPr>
        <w:suppressAutoHyphens/>
        <w:autoSpaceDE w:val="0"/>
        <w:autoSpaceDN w:val="0"/>
        <w:spacing w:after="0" w:line="240" w:lineRule="auto"/>
        <w:jc w:val="both"/>
        <w:textAlignment w:val="baseline"/>
        <w:rPr>
          <w:rFonts w:cstheme="minorHAnsi"/>
          <w:sz w:val="24"/>
          <w:szCs w:val="24"/>
        </w:rPr>
      </w:pPr>
      <w:r w:rsidRPr="004E1816">
        <w:rPr>
          <w:rFonts w:cstheme="minorHAnsi"/>
          <w:sz w:val="24"/>
          <w:szCs w:val="24"/>
        </w:rPr>
        <w:t xml:space="preserve">La mappatura dei processi costituisce l’attività propedeutica per la </w:t>
      </w:r>
      <w:r w:rsidRPr="004E1816">
        <w:rPr>
          <w:rFonts w:cstheme="minorHAnsi"/>
          <w:b/>
          <w:sz w:val="24"/>
          <w:szCs w:val="24"/>
        </w:rPr>
        <w:t>gestione del rischio</w:t>
      </w:r>
      <w:r w:rsidRPr="004E1816">
        <w:rPr>
          <w:rFonts w:cstheme="minorHAnsi"/>
          <w:sz w:val="24"/>
          <w:szCs w:val="24"/>
        </w:rPr>
        <w:t xml:space="preserve">. Infatti a seguito della identificazione, descrizione e rappresentazione dei processi </w:t>
      </w:r>
      <w:r w:rsidR="005B5C50" w:rsidRPr="004E1816">
        <w:rPr>
          <w:rFonts w:cstheme="minorHAnsi"/>
          <w:sz w:val="24"/>
          <w:szCs w:val="24"/>
        </w:rPr>
        <w:t xml:space="preserve">è possibile </w:t>
      </w:r>
      <w:r w:rsidRPr="004E1816">
        <w:rPr>
          <w:rFonts w:cstheme="minorHAnsi"/>
          <w:b/>
          <w:sz w:val="24"/>
          <w:szCs w:val="24"/>
        </w:rPr>
        <w:t>valutare il livello di rischio</w:t>
      </w:r>
      <w:r w:rsidRPr="004E1816">
        <w:rPr>
          <w:rFonts w:cstheme="minorHAnsi"/>
          <w:sz w:val="24"/>
          <w:szCs w:val="24"/>
        </w:rPr>
        <w:t xml:space="preserve"> correlato a tali processi.  </w:t>
      </w:r>
      <w:r w:rsidR="005B5C50" w:rsidRPr="004E1816">
        <w:rPr>
          <w:rFonts w:cstheme="minorHAnsi"/>
          <w:sz w:val="24"/>
          <w:szCs w:val="24"/>
        </w:rPr>
        <w:t xml:space="preserve">Tali rischi vanno identificati, analizzati e ponderati. L’attività finale della gestione del rischio è l’attività di </w:t>
      </w:r>
      <w:r w:rsidR="005B5C50" w:rsidRPr="004E1816">
        <w:rPr>
          <w:rFonts w:cstheme="minorHAnsi"/>
          <w:b/>
          <w:sz w:val="24"/>
          <w:szCs w:val="24"/>
        </w:rPr>
        <w:t>trattamento del rischio</w:t>
      </w:r>
      <w:r w:rsidR="005B5C50" w:rsidRPr="004E1816">
        <w:rPr>
          <w:rFonts w:cstheme="minorHAnsi"/>
          <w:sz w:val="24"/>
          <w:szCs w:val="24"/>
        </w:rPr>
        <w:t>, che consiste nella programmazione d misure di varia natura efficaci nel prevenire fenomeni corruttivi.</w:t>
      </w:r>
    </w:p>
    <w:p w14:paraId="10EFD6C5" w14:textId="77777777" w:rsidR="00D65C3F" w:rsidRPr="004E1816" w:rsidRDefault="00D65C3F" w:rsidP="00D65C3F">
      <w:pPr>
        <w:suppressAutoHyphens/>
        <w:autoSpaceDE w:val="0"/>
        <w:autoSpaceDN w:val="0"/>
        <w:spacing w:after="0" w:line="240" w:lineRule="auto"/>
        <w:jc w:val="both"/>
        <w:textAlignment w:val="baseline"/>
        <w:rPr>
          <w:rFonts w:cstheme="minorHAnsi"/>
          <w:sz w:val="24"/>
          <w:szCs w:val="24"/>
        </w:rPr>
      </w:pPr>
      <w:r w:rsidRPr="004E1816">
        <w:rPr>
          <w:rFonts w:cstheme="minorHAnsi"/>
          <w:sz w:val="24"/>
          <w:szCs w:val="24"/>
        </w:rPr>
        <w:t>Per quanto concerne tale attività di gestione del rischio, in coerenza con q</w:t>
      </w:r>
      <w:r>
        <w:rPr>
          <w:rFonts w:cstheme="minorHAnsi"/>
          <w:sz w:val="24"/>
          <w:szCs w:val="24"/>
        </w:rPr>
        <w:t>uanto espresso dal PNA 2022</w:t>
      </w:r>
      <w:r w:rsidRPr="004E1816">
        <w:rPr>
          <w:rFonts w:cstheme="minorHAnsi"/>
          <w:sz w:val="24"/>
          <w:szCs w:val="24"/>
        </w:rPr>
        <w:t>, si prevede nella predisposizione di tale attività di mantenere il patrimono di esperienze maturato nel tempo dalle amministrazioni.</w:t>
      </w:r>
    </w:p>
    <w:p w14:paraId="5C0F0726" w14:textId="77777777" w:rsidR="00D65C3F" w:rsidRPr="004E1816" w:rsidRDefault="00D65C3F" w:rsidP="00D65C3F">
      <w:pPr>
        <w:suppressAutoHyphens/>
        <w:autoSpaceDE w:val="0"/>
        <w:autoSpaceDN w:val="0"/>
        <w:spacing w:after="0" w:line="240" w:lineRule="auto"/>
        <w:jc w:val="both"/>
        <w:textAlignment w:val="baseline"/>
        <w:rPr>
          <w:rFonts w:cstheme="minorHAnsi"/>
          <w:sz w:val="24"/>
          <w:szCs w:val="24"/>
        </w:rPr>
      </w:pPr>
      <w:r w:rsidRPr="004E1816">
        <w:rPr>
          <w:rFonts w:cstheme="minorHAnsi"/>
          <w:sz w:val="24"/>
          <w:szCs w:val="24"/>
        </w:rPr>
        <w:lastRenderedPageBreak/>
        <w:t xml:space="preserve">In merito l’Unione dei Comuni TOS nel 2022 ha stipulato un accordo di collaborazione con l’Università degli Studi di Perugia – Dipartimento di Scienze Politiche  (centro di studi LE.PA). In attuazione di tale convenzione sono state realizzate una serie di attività che hanno visto il coinvolgimento dei Responsabili di Area dei Comuni appartenenti all’Unione, al fine della predisposizione del PTPCT 2022-2024. </w:t>
      </w:r>
    </w:p>
    <w:p w14:paraId="479236DD" w14:textId="77777777" w:rsidR="00D65C3F" w:rsidRPr="004E1816" w:rsidRDefault="00D65C3F" w:rsidP="00D65C3F">
      <w:pPr>
        <w:suppressAutoHyphens/>
        <w:autoSpaceDE w:val="0"/>
        <w:autoSpaceDN w:val="0"/>
        <w:spacing w:after="0" w:line="240" w:lineRule="auto"/>
        <w:jc w:val="both"/>
        <w:textAlignment w:val="baseline"/>
        <w:rPr>
          <w:rFonts w:cstheme="minorHAnsi"/>
          <w:sz w:val="24"/>
          <w:szCs w:val="24"/>
        </w:rPr>
      </w:pPr>
      <w:r w:rsidRPr="004E1816">
        <w:rPr>
          <w:rFonts w:cstheme="minorHAnsi"/>
          <w:sz w:val="24"/>
          <w:szCs w:val="24"/>
        </w:rPr>
        <w:t xml:space="preserve">In data 11 marzo 2022 è stato organizzato un incontro formativo in materia di prevenzione della corruzione tenuto da docenti dell’Università di Perugia, destinato ai Responsabili di Area di tutti i comuni associati. L’incontro è stato tenuto con modalità on line è hanno partecipato circa 50 persone. </w:t>
      </w:r>
    </w:p>
    <w:p w14:paraId="4F4F9201" w14:textId="77777777" w:rsidR="00D65C3F" w:rsidRDefault="00D65C3F" w:rsidP="00D65C3F">
      <w:pPr>
        <w:suppressAutoHyphens/>
        <w:autoSpaceDE w:val="0"/>
        <w:autoSpaceDN w:val="0"/>
        <w:spacing w:after="0" w:line="240" w:lineRule="auto"/>
        <w:jc w:val="both"/>
        <w:textAlignment w:val="baseline"/>
        <w:rPr>
          <w:rFonts w:cstheme="minorHAnsi"/>
          <w:sz w:val="24"/>
          <w:szCs w:val="24"/>
        </w:rPr>
      </w:pPr>
      <w:r w:rsidRPr="004E1816">
        <w:rPr>
          <w:rFonts w:cstheme="minorHAnsi"/>
          <w:sz w:val="24"/>
          <w:szCs w:val="24"/>
        </w:rPr>
        <w:t>A seguito di tale incontro, sono stati realizzati 4 Focus Group con i Responasabili di Area, relativamente alle seguenti aree di rischio:</w:t>
      </w:r>
    </w:p>
    <w:p w14:paraId="3AA10269" w14:textId="77777777" w:rsidR="00D65C3F" w:rsidRPr="00A01A08" w:rsidRDefault="00D65C3F" w:rsidP="00D65C3F">
      <w:pPr>
        <w:pStyle w:val="Paragrafoelenco"/>
        <w:numPr>
          <w:ilvl w:val="0"/>
          <w:numId w:val="28"/>
        </w:numPr>
        <w:suppressAutoHyphens/>
        <w:autoSpaceDE w:val="0"/>
        <w:autoSpaceDN w:val="0"/>
        <w:spacing w:after="0" w:line="240" w:lineRule="auto"/>
        <w:jc w:val="both"/>
        <w:textAlignment w:val="baseline"/>
        <w:rPr>
          <w:rFonts w:cstheme="minorHAnsi"/>
          <w:sz w:val="24"/>
          <w:szCs w:val="24"/>
        </w:rPr>
      </w:pPr>
      <w:r w:rsidRPr="00A01A08">
        <w:rPr>
          <w:rFonts w:cstheme="minorHAnsi"/>
          <w:sz w:val="24"/>
          <w:szCs w:val="24"/>
        </w:rPr>
        <w:t xml:space="preserve">Governo del Territorio e transizione ecologica </w:t>
      </w:r>
    </w:p>
    <w:p w14:paraId="4DE64C03" w14:textId="77777777" w:rsidR="00D65C3F" w:rsidRPr="00A01A08" w:rsidRDefault="00D65C3F" w:rsidP="00D65C3F">
      <w:pPr>
        <w:pStyle w:val="Paragrafoelenco"/>
        <w:numPr>
          <w:ilvl w:val="0"/>
          <w:numId w:val="26"/>
        </w:numPr>
        <w:suppressAutoHyphens/>
        <w:autoSpaceDE w:val="0"/>
        <w:autoSpaceDN w:val="0"/>
        <w:spacing w:after="0" w:line="240" w:lineRule="auto"/>
        <w:jc w:val="both"/>
        <w:textAlignment w:val="baseline"/>
        <w:rPr>
          <w:rFonts w:cstheme="minorHAnsi"/>
          <w:sz w:val="24"/>
          <w:szCs w:val="24"/>
        </w:rPr>
      </w:pPr>
      <w:r w:rsidRPr="00A01A08">
        <w:rPr>
          <w:rFonts w:cstheme="minorHAnsi"/>
          <w:sz w:val="24"/>
          <w:szCs w:val="24"/>
        </w:rPr>
        <w:t xml:space="preserve">Reclutamento personale, anche alla luce del PNRR </w:t>
      </w:r>
    </w:p>
    <w:p w14:paraId="16FEEF13" w14:textId="77777777" w:rsidR="00D65C3F" w:rsidRDefault="00D65C3F" w:rsidP="00D65C3F">
      <w:pPr>
        <w:pStyle w:val="Paragrafoelenco"/>
        <w:numPr>
          <w:ilvl w:val="0"/>
          <w:numId w:val="26"/>
        </w:numPr>
        <w:suppressAutoHyphens/>
        <w:autoSpaceDE w:val="0"/>
        <w:autoSpaceDN w:val="0"/>
        <w:spacing w:after="0" w:line="240" w:lineRule="auto"/>
        <w:jc w:val="both"/>
        <w:textAlignment w:val="baseline"/>
        <w:rPr>
          <w:rFonts w:cstheme="minorHAnsi"/>
          <w:sz w:val="24"/>
          <w:szCs w:val="24"/>
        </w:rPr>
      </w:pPr>
      <w:r w:rsidRPr="00A01A08">
        <w:rPr>
          <w:rFonts w:cstheme="minorHAnsi"/>
          <w:sz w:val="24"/>
          <w:szCs w:val="24"/>
        </w:rPr>
        <w:t xml:space="preserve">Contributi, sovvenzione e vantaggi economici </w:t>
      </w:r>
    </w:p>
    <w:p w14:paraId="4D267987" w14:textId="77777777" w:rsidR="00D65C3F" w:rsidRPr="00A01A08" w:rsidRDefault="00D65C3F" w:rsidP="00D65C3F">
      <w:pPr>
        <w:pStyle w:val="Paragrafoelenco"/>
        <w:numPr>
          <w:ilvl w:val="0"/>
          <w:numId w:val="26"/>
        </w:numPr>
        <w:suppressAutoHyphens/>
        <w:autoSpaceDE w:val="0"/>
        <w:autoSpaceDN w:val="0"/>
        <w:spacing w:after="0" w:line="240" w:lineRule="auto"/>
        <w:jc w:val="both"/>
        <w:textAlignment w:val="baseline"/>
        <w:rPr>
          <w:rFonts w:cstheme="minorHAnsi"/>
          <w:sz w:val="24"/>
          <w:szCs w:val="24"/>
        </w:rPr>
      </w:pPr>
      <w:r w:rsidRPr="00A01A08">
        <w:rPr>
          <w:rFonts w:cstheme="minorHAnsi"/>
          <w:sz w:val="24"/>
          <w:szCs w:val="24"/>
        </w:rPr>
        <w:t xml:space="preserve">Affidamenti contrattuali anche alla luce dei “decreti </w:t>
      </w:r>
      <w:r>
        <w:rPr>
          <w:rFonts w:cstheme="minorHAnsi"/>
          <w:sz w:val="24"/>
          <w:szCs w:val="24"/>
        </w:rPr>
        <w:t>semplificazione”</w:t>
      </w:r>
    </w:p>
    <w:p w14:paraId="581110C6" w14:textId="77777777" w:rsidR="00D65C3F" w:rsidRPr="004E1816" w:rsidRDefault="00D65C3F" w:rsidP="00D65C3F">
      <w:pPr>
        <w:suppressAutoHyphens/>
        <w:autoSpaceDE w:val="0"/>
        <w:autoSpaceDN w:val="0"/>
        <w:spacing w:after="0" w:line="240" w:lineRule="auto"/>
        <w:jc w:val="both"/>
        <w:textAlignment w:val="baseline"/>
        <w:rPr>
          <w:rFonts w:cstheme="minorHAnsi"/>
          <w:sz w:val="24"/>
          <w:szCs w:val="24"/>
        </w:rPr>
      </w:pPr>
      <w:r w:rsidRPr="004E1816">
        <w:rPr>
          <w:rFonts w:cstheme="minorHAnsi"/>
          <w:sz w:val="24"/>
          <w:szCs w:val="24"/>
        </w:rPr>
        <w:t>I Focus, svolti con modalità on line, sono stati organizzati e “facilitati” dagli studenti Master MAG4P (master dell’Università di Perugia per esperto in progettazione e gestione di politiche e processi partecipativi).</w:t>
      </w:r>
    </w:p>
    <w:p w14:paraId="21BD68E1" w14:textId="77777777" w:rsidR="00D65C3F" w:rsidRPr="004E1816" w:rsidRDefault="00D65C3F" w:rsidP="00D65C3F">
      <w:pPr>
        <w:suppressAutoHyphens/>
        <w:autoSpaceDE w:val="0"/>
        <w:autoSpaceDN w:val="0"/>
        <w:spacing w:after="0" w:line="240" w:lineRule="auto"/>
        <w:jc w:val="both"/>
        <w:textAlignment w:val="baseline"/>
        <w:rPr>
          <w:rFonts w:cstheme="minorHAnsi"/>
          <w:sz w:val="24"/>
          <w:szCs w:val="24"/>
        </w:rPr>
      </w:pPr>
      <w:r w:rsidRPr="004E1816">
        <w:rPr>
          <w:rFonts w:cstheme="minorHAnsi"/>
          <w:sz w:val="24"/>
          <w:szCs w:val="24"/>
        </w:rPr>
        <w:t xml:space="preserve">L’obiettivo dei Focus Group è stato quello di un confronto sulla matrice di gestione del rischio, al fine di attuare una mappatura dei processi, individuazione dei rischi, valutazione del rischio e definizione delle misure di trattamento, con modalità partecipative. </w:t>
      </w:r>
    </w:p>
    <w:p w14:paraId="7A6D3742" w14:textId="77777777" w:rsidR="00D65C3F" w:rsidRPr="004E1816" w:rsidRDefault="00D65C3F" w:rsidP="00D65C3F">
      <w:pPr>
        <w:suppressAutoHyphens/>
        <w:autoSpaceDE w:val="0"/>
        <w:autoSpaceDN w:val="0"/>
        <w:spacing w:after="0" w:line="240" w:lineRule="auto"/>
        <w:jc w:val="both"/>
        <w:textAlignment w:val="baseline"/>
        <w:rPr>
          <w:rFonts w:cstheme="minorHAnsi"/>
          <w:sz w:val="24"/>
          <w:szCs w:val="24"/>
        </w:rPr>
      </w:pPr>
      <w:r w:rsidRPr="004E1816">
        <w:rPr>
          <w:rFonts w:cstheme="minorHAnsi"/>
          <w:sz w:val="24"/>
          <w:szCs w:val="24"/>
        </w:rPr>
        <w:t>Il risultato di tale lavoro è stato la predisposizione del documento di gestione del</w:t>
      </w:r>
      <w:r>
        <w:rPr>
          <w:rFonts w:cstheme="minorHAnsi"/>
          <w:sz w:val="24"/>
          <w:szCs w:val="24"/>
        </w:rPr>
        <w:t xml:space="preserve"> rischio</w:t>
      </w:r>
      <w:r w:rsidRPr="004E1816">
        <w:rPr>
          <w:rFonts w:cstheme="minorHAnsi"/>
          <w:sz w:val="24"/>
          <w:szCs w:val="24"/>
        </w:rPr>
        <w:t>, componente fondamentale del PTPCT 2022-2024.</w:t>
      </w:r>
    </w:p>
    <w:p w14:paraId="4AEDCFAB" w14:textId="77777777" w:rsidR="00D65C3F" w:rsidRPr="004E1816" w:rsidRDefault="00D65C3F" w:rsidP="00D65C3F">
      <w:pPr>
        <w:suppressAutoHyphens/>
        <w:autoSpaceDE w:val="0"/>
        <w:autoSpaceDN w:val="0"/>
        <w:spacing w:after="0" w:line="240" w:lineRule="auto"/>
        <w:jc w:val="both"/>
        <w:textAlignment w:val="baseline"/>
        <w:rPr>
          <w:rFonts w:cstheme="minorHAnsi"/>
          <w:sz w:val="24"/>
          <w:szCs w:val="24"/>
        </w:rPr>
      </w:pPr>
      <w:r w:rsidRPr="004E1816">
        <w:rPr>
          <w:rFonts w:cstheme="minorHAnsi"/>
          <w:sz w:val="24"/>
          <w:szCs w:val="24"/>
        </w:rPr>
        <w:t xml:space="preserve">Attraverso tale lavoro è stato possibile attuare una valutazione dei livelli di rischio secondo una metodologia di impostazione prevalentemente QUALITATIVA, anche al fine di una maggiore sostenibilità organizzativa. Infatti  nella  predisposizione della matrice dei rischi e dei trattamenti dei processi, per l’identificazione e valutazione dei rischi ci si è basati essenzialmente su un’attività di “autovalutazione” effettuata da parte dei partecipanti ai FOCUS GROUP </w:t>
      </w:r>
      <w:r>
        <w:rPr>
          <w:rFonts w:cstheme="minorHAnsi"/>
          <w:sz w:val="24"/>
          <w:szCs w:val="24"/>
        </w:rPr>
        <w:t>sopra descritti</w:t>
      </w:r>
      <w:r w:rsidRPr="004E1816">
        <w:rPr>
          <w:rFonts w:cstheme="minorHAnsi"/>
          <w:sz w:val="24"/>
          <w:szCs w:val="24"/>
        </w:rPr>
        <w:t xml:space="preserve"> e sulla base delle valutazion</w:t>
      </w:r>
      <w:r>
        <w:rPr>
          <w:rFonts w:cstheme="minorHAnsi"/>
          <w:sz w:val="24"/>
          <w:szCs w:val="24"/>
        </w:rPr>
        <w:t>i</w:t>
      </w:r>
      <w:r w:rsidRPr="004E1816">
        <w:rPr>
          <w:rFonts w:cstheme="minorHAnsi"/>
          <w:sz w:val="24"/>
          <w:szCs w:val="24"/>
        </w:rPr>
        <w:t xml:space="preserve"> dei RPCT dei Comuni componenti l’Unione dei </w:t>
      </w:r>
      <w:r>
        <w:rPr>
          <w:rFonts w:cstheme="minorHAnsi"/>
          <w:sz w:val="24"/>
          <w:szCs w:val="24"/>
        </w:rPr>
        <w:t>TOS,</w:t>
      </w:r>
      <w:r w:rsidRPr="004E1816">
        <w:rPr>
          <w:rFonts w:cstheme="minorHAnsi"/>
          <w:sz w:val="24"/>
          <w:szCs w:val="24"/>
        </w:rPr>
        <w:t xml:space="preserve"> tenendo conto</w:t>
      </w:r>
      <w:r>
        <w:rPr>
          <w:rFonts w:cstheme="minorHAnsi"/>
          <w:sz w:val="24"/>
          <w:szCs w:val="24"/>
        </w:rPr>
        <w:t>,</w:t>
      </w:r>
      <w:r w:rsidRPr="004E1816">
        <w:rPr>
          <w:rFonts w:cstheme="minorHAnsi"/>
          <w:sz w:val="24"/>
          <w:szCs w:val="24"/>
        </w:rPr>
        <w:t xml:space="preserve"> </w:t>
      </w:r>
      <w:r>
        <w:rPr>
          <w:rFonts w:cstheme="minorHAnsi"/>
          <w:sz w:val="24"/>
          <w:szCs w:val="24"/>
        </w:rPr>
        <w:t>a</w:t>
      </w:r>
      <w:r w:rsidRPr="004E1816">
        <w:rPr>
          <w:rFonts w:cstheme="minorHAnsi"/>
          <w:sz w:val="24"/>
          <w:szCs w:val="24"/>
        </w:rPr>
        <w:t>ppunto</w:t>
      </w:r>
      <w:r>
        <w:rPr>
          <w:rFonts w:cstheme="minorHAnsi"/>
          <w:sz w:val="24"/>
          <w:szCs w:val="24"/>
        </w:rPr>
        <w:t>.</w:t>
      </w:r>
      <w:r w:rsidRPr="004E1816">
        <w:rPr>
          <w:rFonts w:cstheme="minorHAnsi"/>
          <w:sz w:val="24"/>
          <w:szCs w:val="24"/>
        </w:rPr>
        <w:t xml:space="preserve"> delle esperienze maturate in merito. In particolare la definizione del livello di rischio ha tenuto conto delle valutazioni </w:t>
      </w:r>
      <w:r>
        <w:rPr>
          <w:rFonts w:cstheme="minorHAnsi"/>
          <w:sz w:val="24"/>
          <w:szCs w:val="24"/>
        </w:rPr>
        <w:t>relative</w:t>
      </w:r>
      <w:r w:rsidRPr="004E1816">
        <w:rPr>
          <w:rFonts w:cstheme="minorHAnsi"/>
          <w:sz w:val="24"/>
          <w:szCs w:val="24"/>
        </w:rPr>
        <w:t xml:space="preserve"> all’impatto e alla probabilità di ogni evento rischioso. Al fine di evitare sottostime dei rischi, le valutazioni effettuate sulla base dell’esperienza pluriennale dei RPCT sono state ponderate con il criterio generale della prudenza al fine di evitare la sottostima dei rischi. Si ritiene che il metodo utilizzato per valutare il rischio sia corretto, tenuto conto che il principale indice utilizzato per stimare il livello della corruzione nei vari Stati è il </w:t>
      </w:r>
      <w:r w:rsidRPr="008374C2">
        <w:rPr>
          <w:rFonts w:cstheme="minorHAnsi"/>
          <w:i/>
          <w:sz w:val="24"/>
          <w:szCs w:val="24"/>
        </w:rPr>
        <w:t>Corruption perceptions index</w:t>
      </w:r>
      <w:r w:rsidRPr="004E1816">
        <w:rPr>
          <w:rFonts w:cstheme="minorHAnsi"/>
          <w:sz w:val="24"/>
          <w:szCs w:val="24"/>
        </w:rPr>
        <w:t>, elaborato annualmente dall’Organizzazione Trasparency international.</w:t>
      </w:r>
    </w:p>
    <w:p w14:paraId="10B05882" w14:textId="3CD397EE" w:rsidR="003229D3" w:rsidRPr="004E1816" w:rsidRDefault="00D65C3F" w:rsidP="00D65C3F">
      <w:pPr>
        <w:suppressAutoHyphens/>
        <w:autoSpaceDE w:val="0"/>
        <w:autoSpaceDN w:val="0"/>
        <w:spacing w:after="0" w:line="240" w:lineRule="auto"/>
        <w:jc w:val="both"/>
        <w:textAlignment w:val="baseline"/>
        <w:rPr>
          <w:rFonts w:cstheme="minorHAnsi"/>
          <w:sz w:val="24"/>
          <w:szCs w:val="24"/>
        </w:rPr>
      </w:pPr>
      <w:r w:rsidRPr="004E1816">
        <w:rPr>
          <w:rFonts w:cstheme="minorHAnsi"/>
          <w:sz w:val="24"/>
          <w:szCs w:val="24"/>
        </w:rPr>
        <w:t xml:space="preserve">In relazione a quanto sopra si ritiene che la mappatura dei processi e la relative attività di gestione del rischio previste nel PTPCT 2022-2024 dell’Unione dei Comuni e adottate da una parte dei Comuni associati, possa costituire una base adeguata per l’attività di gestione del rischio a cui far riferimento  nella presente sezione. </w:t>
      </w:r>
    </w:p>
    <w:p w14:paraId="50B3613B" w14:textId="73AAB7E5" w:rsidR="00D65C3F" w:rsidRPr="004E1816" w:rsidRDefault="00D65C3F" w:rsidP="00D65C3F">
      <w:pPr>
        <w:suppressAutoHyphens/>
        <w:autoSpaceDE w:val="0"/>
        <w:autoSpaceDN w:val="0"/>
        <w:spacing w:after="0" w:line="240" w:lineRule="auto"/>
        <w:jc w:val="both"/>
        <w:textAlignment w:val="baseline"/>
        <w:rPr>
          <w:rFonts w:cstheme="minorHAnsi"/>
          <w:sz w:val="24"/>
          <w:szCs w:val="24"/>
        </w:rPr>
      </w:pPr>
      <w:r w:rsidRPr="004E1816">
        <w:rPr>
          <w:rFonts w:cstheme="minorHAnsi"/>
          <w:sz w:val="24"/>
          <w:szCs w:val="24"/>
        </w:rPr>
        <w:t>Tale documento (</w:t>
      </w:r>
      <w:r w:rsidRPr="004E1816">
        <w:rPr>
          <w:rFonts w:cstheme="minorHAnsi"/>
          <w:b/>
          <w:sz w:val="24"/>
          <w:szCs w:val="24"/>
        </w:rPr>
        <w:t xml:space="preserve">ALLEGATO </w:t>
      </w:r>
      <w:r>
        <w:rPr>
          <w:rFonts w:cstheme="minorHAnsi"/>
          <w:b/>
          <w:sz w:val="24"/>
          <w:szCs w:val="24"/>
        </w:rPr>
        <w:t>II</w:t>
      </w:r>
      <w:r w:rsidRPr="004E1816">
        <w:rPr>
          <w:rFonts w:cstheme="minorHAnsi"/>
          <w:b/>
          <w:sz w:val="24"/>
          <w:szCs w:val="24"/>
        </w:rPr>
        <w:t>)</w:t>
      </w:r>
      <w:r w:rsidRPr="004E1816">
        <w:rPr>
          <w:rFonts w:cstheme="minorHAnsi"/>
          <w:sz w:val="24"/>
          <w:szCs w:val="24"/>
        </w:rPr>
        <w:t xml:space="preserve"> viene comunque aggiornato a</w:t>
      </w:r>
      <w:r>
        <w:rPr>
          <w:rFonts w:cstheme="minorHAnsi"/>
          <w:sz w:val="24"/>
          <w:szCs w:val="24"/>
        </w:rPr>
        <w:t>nche alla luce del PNA 2022</w:t>
      </w:r>
      <w:r w:rsidRPr="004E1816">
        <w:rPr>
          <w:rFonts w:cstheme="minorHAnsi"/>
          <w:sz w:val="24"/>
          <w:szCs w:val="24"/>
        </w:rPr>
        <w:t>, con particolare riferimento agli aspetti concernenti il ruolo degli enti in qualità di soggetti attuatori interventi PNRR.</w:t>
      </w:r>
    </w:p>
    <w:p w14:paraId="60342A21" w14:textId="77777777" w:rsidR="00755007" w:rsidRDefault="00755007" w:rsidP="00EE7E79">
      <w:pPr>
        <w:suppressAutoHyphens/>
        <w:autoSpaceDE w:val="0"/>
        <w:autoSpaceDN w:val="0"/>
        <w:spacing w:after="0" w:line="240" w:lineRule="auto"/>
        <w:jc w:val="both"/>
        <w:textAlignment w:val="baseline"/>
        <w:rPr>
          <w:rFonts w:cstheme="minorHAnsi"/>
          <w:sz w:val="24"/>
          <w:szCs w:val="24"/>
        </w:rPr>
      </w:pPr>
    </w:p>
    <w:tbl>
      <w:tblPr>
        <w:tblStyle w:val="Grigliatabella"/>
        <w:tblW w:w="0" w:type="auto"/>
        <w:jc w:val="center"/>
        <w:tblLook w:val="04A0" w:firstRow="1" w:lastRow="0" w:firstColumn="1" w:lastColumn="0" w:noHBand="0" w:noVBand="1"/>
      </w:tblPr>
      <w:tblGrid>
        <w:gridCol w:w="7377"/>
      </w:tblGrid>
      <w:tr w:rsidR="00075807" w:rsidRPr="00075807" w14:paraId="33B4D774" w14:textId="77777777" w:rsidTr="00075807">
        <w:trPr>
          <w:jc w:val="center"/>
        </w:trPr>
        <w:tc>
          <w:tcPr>
            <w:tcW w:w="7377" w:type="dxa"/>
            <w:shd w:val="clear" w:color="auto" w:fill="595959" w:themeFill="text1" w:themeFillTint="A6"/>
          </w:tcPr>
          <w:p w14:paraId="710A503B" w14:textId="1D152630" w:rsidR="00075807" w:rsidRPr="00075807" w:rsidRDefault="00075807" w:rsidP="00F224A1">
            <w:pPr>
              <w:rPr>
                <w:rFonts w:cstheme="minorHAnsi"/>
                <w:b/>
                <w:sz w:val="24"/>
                <w:szCs w:val="24"/>
              </w:rPr>
            </w:pPr>
            <w:r w:rsidRPr="00075807">
              <w:rPr>
                <w:rFonts w:cstheme="minorHAnsi"/>
                <w:b/>
                <w:color w:val="FFFFFF" w:themeColor="background1"/>
                <w:sz w:val="24"/>
                <w:szCs w:val="24"/>
              </w:rPr>
              <w:t>ALLEGATO I</w:t>
            </w:r>
            <w:r>
              <w:rPr>
                <w:rFonts w:cstheme="minorHAnsi"/>
                <w:b/>
                <w:color w:val="FFFFFF" w:themeColor="background1"/>
                <w:sz w:val="24"/>
                <w:szCs w:val="24"/>
              </w:rPr>
              <w:t>I</w:t>
            </w:r>
            <w:r w:rsidRPr="00075807">
              <w:rPr>
                <w:rFonts w:cstheme="minorHAnsi"/>
                <w:b/>
                <w:color w:val="FFFFFF" w:themeColor="background1"/>
                <w:sz w:val="24"/>
                <w:szCs w:val="24"/>
              </w:rPr>
              <w:t xml:space="preserve">: </w:t>
            </w:r>
            <w:r>
              <w:rPr>
                <w:rFonts w:cstheme="minorHAnsi"/>
                <w:b/>
                <w:color w:val="FFFFFF" w:themeColor="background1"/>
                <w:sz w:val="24"/>
                <w:szCs w:val="24"/>
              </w:rPr>
              <w:t xml:space="preserve">MAPPATURA DEI PROCESSI </w:t>
            </w:r>
            <w:r w:rsidR="007B267A">
              <w:rPr>
                <w:rFonts w:cstheme="minorHAnsi"/>
                <w:b/>
                <w:color w:val="FFFFFF" w:themeColor="background1"/>
                <w:sz w:val="24"/>
                <w:szCs w:val="24"/>
              </w:rPr>
              <w:t>-</w:t>
            </w:r>
            <w:r>
              <w:rPr>
                <w:rFonts w:cstheme="minorHAnsi"/>
                <w:b/>
                <w:color w:val="FFFFFF" w:themeColor="background1"/>
                <w:sz w:val="24"/>
                <w:szCs w:val="24"/>
              </w:rPr>
              <w:t xml:space="preserve"> </w:t>
            </w:r>
            <w:r w:rsidR="007B267A">
              <w:rPr>
                <w:rFonts w:cstheme="minorHAnsi"/>
                <w:b/>
                <w:color w:val="FFFFFF" w:themeColor="background1"/>
                <w:sz w:val="24"/>
                <w:szCs w:val="24"/>
              </w:rPr>
              <w:t xml:space="preserve">MISURE SPECIFICHE PER LA </w:t>
            </w:r>
            <w:r>
              <w:rPr>
                <w:rFonts w:cstheme="minorHAnsi"/>
                <w:b/>
                <w:color w:val="FFFFFF" w:themeColor="background1"/>
                <w:sz w:val="24"/>
                <w:szCs w:val="24"/>
              </w:rPr>
              <w:t>GESTIONE DEL RISCHIO</w:t>
            </w:r>
          </w:p>
        </w:tc>
      </w:tr>
    </w:tbl>
    <w:p w14:paraId="4C411792" w14:textId="77777777" w:rsidR="000E274F" w:rsidRDefault="000E274F" w:rsidP="00EE7E79">
      <w:pPr>
        <w:suppressAutoHyphens/>
        <w:autoSpaceDE w:val="0"/>
        <w:autoSpaceDN w:val="0"/>
        <w:spacing w:after="0" w:line="240" w:lineRule="auto"/>
        <w:jc w:val="both"/>
        <w:textAlignment w:val="baseline"/>
        <w:rPr>
          <w:rFonts w:cstheme="minorHAnsi"/>
          <w:sz w:val="24"/>
          <w:szCs w:val="24"/>
        </w:rPr>
      </w:pPr>
    </w:p>
    <w:p w14:paraId="02D63C8B" w14:textId="77777777" w:rsidR="00DE2A69" w:rsidRDefault="00DE2A69" w:rsidP="00EE7E79">
      <w:pPr>
        <w:suppressAutoHyphens/>
        <w:autoSpaceDE w:val="0"/>
        <w:autoSpaceDN w:val="0"/>
        <w:spacing w:after="0" w:line="240" w:lineRule="auto"/>
        <w:jc w:val="both"/>
        <w:textAlignment w:val="baseline"/>
        <w:rPr>
          <w:rFonts w:cstheme="minorHAnsi"/>
          <w:b/>
          <w:sz w:val="24"/>
          <w:szCs w:val="24"/>
        </w:rPr>
      </w:pPr>
    </w:p>
    <w:p w14:paraId="2BD29BC5" w14:textId="5B3B0907" w:rsidR="00755007" w:rsidRPr="004E1816" w:rsidRDefault="00A67C11" w:rsidP="00EE7E79">
      <w:pPr>
        <w:suppressAutoHyphens/>
        <w:autoSpaceDE w:val="0"/>
        <w:autoSpaceDN w:val="0"/>
        <w:spacing w:after="0" w:line="240" w:lineRule="auto"/>
        <w:jc w:val="both"/>
        <w:textAlignment w:val="baseline"/>
        <w:rPr>
          <w:rFonts w:cstheme="minorHAnsi"/>
          <w:b/>
          <w:sz w:val="24"/>
          <w:szCs w:val="24"/>
        </w:rPr>
      </w:pPr>
      <w:r w:rsidRPr="004E1816">
        <w:rPr>
          <w:rFonts w:cstheme="minorHAnsi"/>
          <w:b/>
          <w:sz w:val="24"/>
          <w:szCs w:val="24"/>
        </w:rPr>
        <w:lastRenderedPageBreak/>
        <w:t>Misure generali</w:t>
      </w:r>
    </w:p>
    <w:p w14:paraId="49AE954E" w14:textId="77777777" w:rsidR="00D47C50" w:rsidRPr="004E1816" w:rsidRDefault="00D47C50" w:rsidP="00EE7E79">
      <w:pPr>
        <w:suppressAutoHyphens/>
        <w:autoSpaceDE w:val="0"/>
        <w:autoSpaceDN w:val="0"/>
        <w:spacing w:after="0" w:line="240" w:lineRule="auto"/>
        <w:jc w:val="both"/>
        <w:textAlignment w:val="baseline"/>
        <w:rPr>
          <w:rFonts w:cstheme="minorHAnsi"/>
          <w:b/>
          <w:sz w:val="24"/>
          <w:szCs w:val="24"/>
        </w:rPr>
      </w:pPr>
    </w:p>
    <w:p w14:paraId="49A2A8C7" w14:textId="5226BD7D" w:rsidR="00B1385A" w:rsidRPr="004E1816" w:rsidRDefault="007645C0" w:rsidP="00B1385A">
      <w:pPr>
        <w:suppressAutoHyphens/>
        <w:autoSpaceDE w:val="0"/>
        <w:autoSpaceDN w:val="0"/>
        <w:spacing w:after="0" w:line="240" w:lineRule="auto"/>
        <w:jc w:val="both"/>
        <w:textAlignment w:val="baseline"/>
        <w:rPr>
          <w:rFonts w:cstheme="minorHAnsi"/>
          <w:sz w:val="24"/>
          <w:szCs w:val="24"/>
        </w:rPr>
      </w:pPr>
      <w:r w:rsidRPr="004E1816">
        <w:rPr>
          <w:rFonts w:cstheme="minorHAnsi"/>
          <w:sz w:val="24"/>
          <w:szCs w:val="24"/>
        </w:rPr>
        <w:t xml:space="preserve">Mentre </w:t>
      </w:r>
      <w:r w:rsidR="00A67C11" w:rsidRPr="004E1816">
        <w:rPr>
          <w:rFonts w:cstheme="minorHAnsi"/>
          <w:sz w:val="24"/>
          <w:szCs w:val="24"/>
        </w:rPr>
        <w:t>nel</w:t>
      </w:r>
      <w:r w:rsidRPr="004E1816">
        <w:rPr>
          <w:rFonts w:cstheme="minorHAnsi"/>
          <w:sz w:val="24"/>
          <w:szCs w:val="24"/>
        </w:rPr>
        <w:t xml:space="preserve">l’allegato </w:t>
      </w:r>
      <w:r w:rsidR="00075807">
        <w:rPr>
          <w:rFonts w:cstheme="minorHAnsi"/>
          <w:sz w:val="24"/>
          <w:szCs w:val="24"/>
        </w:rPr>
        <w:t>III</w:t>
      </w:r>
      <w:r w:rsidR="00B1385A" w:rsidRPr="004E1816">
        <w:rPr>
          <w:rFonts w:cstheme="minorHAnsi"/>
          <w:sz w:val="24"/>
          <w:szCs w:val="24"/>
        </w:rPr>
        <w:t xml:space="preserve"> vengono indicate le misure specifiche di prevenzione della corruzione, collegate agli specifici processi, di seguito sono riportate le </w:t>
      </w:r>
      <w:r w:rsidR="00B1385A" w:rsidRPr="004E1816">
        <w:rPr>
          <w:rFonts w:cstheme="minorHAnsi"/>
          <w:b/>
          <w:sz w:val="24"/>
          <w:szCs w:val="24"/>
        </w:rPr>
        <w:t>Misure generali</w:t>
      </w:r>
      <w:r w:rsidR="00B1385A" w:rsidRPr="004E1816">
        <w:rPr>
          <w:rFonts w:cstheme="minorHAnsi"/>
          <w:sz w:val="24"/>
          <w:szCs w:val="24"/>
        </w:rPr>
        <w:t>, che si caratterizzano per la capacità di incidere sul sistema complessivo della prevenzione della corruzione, intervenendo in  modo trasversale sull’intera amministrazione.</w:t>
      </w:r>
    </w:p>
    <w:p w14:paraId="0031B32A" w14:textId="6433B079" w:rsidR="00AE35B9" w:rsidRPr="004E1816" w:rsidRDefault="00AE35B9" w:rsidP="00AE35B9">
      <w:pPr>
        <w:spacing w:after="0" w:line="276" w:lineRule="auto"/>
        <w:jc w:val="both"/>
        <w:rPr>
          <w:rFonts w:eastAsia="Calibri" w:cstheme="minorHAnsi"/>
          <w:sz w:val="24"/>
          <w:szCs w:val="24"/>
          <w:lang w:eastAsia="it-IT"/>
        </w:rPr>
      </w:pPr>
      <w:r w:rsidRPr="004E1816">
        <w:rPr>
          <w:rFonts w:eastAsia="Calibri" w:cstheme="minorHAnsi"/>
          <w:sz w:val="24"/>
          <w:szCs w:val="24"/>
          <w:lang w:eastAsia="it-IT"/>
        </w:rPr>
        <w:t>Di seguito sono riportate le misure</w:t>
      </w:r>
      <w:r w:rsidR="00A67C11" w:rsidRPr="004E1816">
        <w:rPr>
          <w:rFonts w:eastAsia="Calibri" w:cstheme="minorHAnsi"/>
          <w:sz w:val="24"/>
          <w:szCs w:val="24"/>
          <w:lang w:eastAsia="it-IT"/>
        </w:rPr>
        <w:t xml:space="preserve"> di prevenzione </w:t>
      </w:r>
      <w:r w:rsidRPr="004E1816">
        <w:rPr>
          <w:rFonts w:eastAsia="Calibri" w:cstheme="minorHAnsi"/>
          <w:sz w:val="24"/>
          <w:szCs w:val="24"/>
          <w:lang w:eastAsia="it-IT"/>
        </w:rPr>
        <w:t>previste in relazione</w:t>
      </w:r>
      <w:r w:rsidR="00A67C11" w:rsidRPr="004E1816">
        <w:rPr>
          <w:rFonts w:eastAsia="Calibri" w:cstheme="minorHAnsi"/>
          <w:sz w:val="24"/>
          <w:szCs w:val="24"/>
          <w:lang w:eastAsia="it-IT"/>
        </w:rPr>
        <w:t xml:space="preserve"> a</w:t>
      </w:r>
      <w:r w:rsidR="0082157D">
        <w:rPr>
          <w:rFonts w:eastAsia="Calibri" w:cstheme="minorHAnsi"/>
          <w:sz w:val="24"/>
          <w:szCs w:val="24"/>
          <w:lang w:eastAsia="it-IT"/>
        </w:rPr>
        <w:t xml:space="preserve"> tali obblighi, secon</w:t>
      </w:r>
      <w:r w:rsidR="00AD0C67">
        <w:rPr>
          <w:rFonts w:eastAsia="Calibri" w:cstheme="minorHAnsi"/>
          <w:sz w:val="24"/>
          <w:szCs w:val="24"/>
          <w:lang w:eastAsia="it-IT"/>
        </w:rPr>
        <w:t xml:space="preserve">do quanto indicato dal PNA 2019, con l’indicazione dei principali riferimenti normativi che disciplinano i diversi istituti. Inoltre sono stati riportati aggiornamenti in base a quanto previsto dal PNA 2022. </w:t>
      </w:r>
    </w:p>
    <w:p w14:paraId="24A2B4FE" w14:textId="77777777" w:rsidR="00383527" w:rsidRPr="004E1816" w:rsidRDefault="00383527" w:rsidP="00383527">
      <w:pPr>
        <w:spacing w:after="0" w:line="276" w:lineRule="auto"/>
        <w:jc w:val="both"/>
        <w:rPr>
          <w:rFonts w:eastAsia="Calibri" w:cstheme="minorHAnsi"/>
          <w:sz w:val="24"/>
          <w:szCs w:val="24"/>
          <w:lang w:eastAsia="it-IT"/>
        </w:rPr>
      </w:pPr>
    </w:p>
    <w:p w14:paraId="11064C00" w14:textId="77777777" w:rsidR="00383527" w:rsidRPr="00DE2A69" w:rsidRDefault="00D22D3C" w:rsidP="00C77089">
      <w:pPr>
        <w:pStyle w:val="Paragrafoelenco"/>
        <w:numPr>
          <w:ilvl w:val="0"/>
          <w:numId w:val="29"/>
        </w:numPr>
        <w:spacing w:after="0" w:line="276" w:lineRule="auto"/>
        <w:jc w:val="both"/>
        <w:rPr>
          <w:rFonts w:eastAsia="Calibri" w:cstheme="minorHAnsi"/>
          <w:b/>
          <w:bCs/>
          <w:sz w:val="24"/>
          <w:szCs w:val="24"/>
          <w:u w:val="single"/>
          <w:lang w:eastAsia="it-IT"/>
        </w:rPr>
      </w:pPr>
      <w:r w:rsidRPr="00DE2A69">
        <w:rPr>
          <w:rFonts w:eastAsia="Calibri" w:cstheme="minorHAnsi"/>
          <w:b/>
          <w:bCs/>
          <w:sz w:val="24"/>
          <w:szCs w:val="24"/>
          <w:u w:val="single"/>
          <w:lang w:eastAsia="it-IT"/>
        </w:rPr>
        <w:t>M</w:t>
      </w:r>
      <w:r w:rsidR="00383527" w:rsidRPr="00DE2A69">
        <w:rPr>
          <w:rFonts w:eastAsia="Calibri" w:cstheme="minorHAnsi"/>
          <w:b/>
          <w:bCs/>
          <w:sz w:val="24"/>
          <w:szCs w:val="24"/>
          <w:u w:val="single"/>
          <w:lang w:eastAsia="it-IT"/>
        </w:rPr>
        <w:t>isure sull’accesso/permanenza nell’incarico/carica pubblica</w:t>
      </w:r>
    </w:p>
    <w:p w14:paraId="399E4BE1" w14:textId="77777777" w:rsidR="00383527" w:rsidRPr="004E1816" w:rsidRDefault="00383527" w:rsidP="00383527">
      <w:pPr>
        <w:spacing w:after="0" w:line="276" w:lineRule="auto"/>
        <w:jc w:val="both"/>
        <w:rPr>
          <w:rFonts w:eastAsia="Calibri" w:cstheme="minorHAnsi"/>
          <w:sz w:val="24"/>
          <w:szCs w:val="24"/>
          <w:lang w:eastAsia="it-IT"/>
        </w:rPr>
      </w:pPr>
      <w:r w:rsidRPr="004E1816">
        <w:rPr>
          <w:rFonts w:eastAsia="Calibri" w:cstheme="minorHAnsi"/>
          <w:sz w:val="24"/>
          <w:szCs w:val="24"/>
          <w:lang w:eastAsia="it-IT"/>
        </w:rPr>
        <w:t>Si tratta di misure che costituiscono tutele di tipo</w:t>
      </w:r>
      <w:r w:rsidR="00AD0C67">
        <w:rPr>
          <w:rFonts w:eastAsia="Calibri" w:cstheme="minorHAnsi"/>
          <w:sz w:val="24"/>
          <w:szCs w:val="24"/>
          <w:lang w:eastAsia="it-IT"/>
        </w:rPr>
        <w:t xml:space="preserve"> preventivo</w:t>
      </w:r>
      <w:r w:rsidRPr="004E1816">
        <w:rPr>
          <w:rFonts w:eastAsia="Calibri" w:cstheme="minorHAnsi"/>
          <w:b/>
          <w:bCs/>
          <w:sz w:val="24"/>
          <w:szCs w:val="24"/>
          <w:lang w:eastAsia="it-IT"/>
        </w:rPr>
        <w:t xml:space="preserve"> </w:t>
      </w:r>
      <w:r w:rsidRPr="004E1816">
        <w:rPr>
          <w:rFonts w:eastAsia="Calibri" w:cstheme="minorHAnsi"/>
          <w:sz w:val="24"/>
          <w:szCs w:val="24"/>
          <w:lang w:eastAsia="it-IT"/>
        </w:rPr>
        <w:t>e non sanzionatorio, volte a impedire l’accesso o la permanenza nelle cariche pubbliche di persone coinvolte in procedimenti penali, nelle diverse fasi di tali procedimenti. In materia coesistono diverse norme che determinano conseguenze</w:t>
      </w:r>
      <w:r w:rsidR="00BA2AC6">
        <w:rPr>
          <w:rFonts w:eastAsia="Calibri" w:cstheme="minorHAnsi"/>
          <w:sz w:val="24"/>
          <w:szCs w:val="24"/>
          <w:lang w:eastAsia="it-IT"/>
        </w:rPr>
        <w:t xml:space="preserve"> nel caso di procedimento/condanna penale</w:t>
      </w:r>
      <w:r w:rsidRPr="004E1816">
        <w:rPr>
          <w:rFonts w:eastAsia="Calibri" w:cstheme="minorHAnsi"/>
          <w:sz w:val="24"/>
          <w:szCs w:val="24"/>
          <w:lang w:eastAsia="it-IT"/>
        </w:rPr>
        <w:t>:</w:t>
      </w:r>
    </w:p>
    <w:p w14:paraId="08D1D334" w14:textId="77777777" w:rsidR="00383527" w:rsidRPr="004E1816" w:rsidRDefault="00383527" w:rsidP="00383527">
      <w:pPr>
        <w:pStyle w:val="Paragrafoelenco"/>
        <w:numPr>
          <w:ilvl w:val="0"/>
          <w:numId w:val="1"/>
        </w:numPr>
        <w:jc w:val="both"/>
        <w:rPr>
          <w:rFonts w:eastAsia="Calibri" w:cstheme="minorHAnsi"/>
          <w:sz w:val="24"/>
          <w:szCs w:val="24"/>
          <w:lang w:eastAsia="it-IT"/>
        </w:rPr>
      </w:pPr>
      <w:r w:rsidRPr="004E1816">
        <w:rPr>
          <w:rFonts w:eastAsia="Calibri" w:cstheme="minorHAnsi"/>
          <w:sz w:val="24"/>
          <w:szCs w:val="24"/>
          <w:lang w:eastAsia="it-IT"/>
        </w:rPr>
        <w:t>Legge n. 97/2001 Norme sul rapporto procedimento penale e procedimento disciplinare</w:t>
      </w:r>
    </w:p>
    <w:p w14:paraId="74A02AE8" w14:textId="77777777" w:rsidR="00383527" w:rsidRPr="004E1816" w:rsidRDefault="00383527" w:rsidP="00383527">
      <w:pPr>
        <w:pStyle w:val="Paragrafoelenco"/>
        <w:numPr>
          <w:ilvl w:val="0"/>
          <w:numId w:val="1"/>
        </w:numPr>
        <w:jc w:val="both"/>
        <w:rPr>
          <w:rFonts w:eastAsia="Calibri" w:cstheme="minorHAnsi"/>
          <w:sz w:val="24"/>
          <w:szCs w:val="24"/>
          <w:lang w:eastAsia="it-IT"/>
        </w:rPr>
      </w:pPr>
      <w:r w:rsidRPr="004E1816">
        <w:rPr>
          <w:rFonts w:eastAsia="Calibri" w:cstheme="minorHAnsi"/>
          <w:sz w:val="24"/>
          <w:szCs w:val="24"/>
          <w:lang w:eastAsia="it-IT"/>
        </w:rPr>
        <w:t>Art. 35-bis d.lgs 165/01 introdotto dalla legge 190/2012</w:t>
      </w:r>
    </w:p>
    <w:p w14:paraId="3F9B0F40" w14:textId="77777777" w:rsidR="00383527" w:rsidRPr="004E1816" w:rsidRDefault="00383527" w:rsidP="00383527">
      <w:pPr>
        <w:pStyle w:val="Paragrafoelenco"/>
        <w:numPr>
          <w:ilvl w:val="0"/>
          <w:numId w:val="1"/>
        </w:numPr>
        <w:jc w:val="both"/>
        <w:rPr>
          <w:rFonts w:eastAsia="Calibri" w:cstheme="minorHAnsi"/>
          <w:sz w:val="24"/>
          <w:szCs w:val="24"/>
          <w:lang w:eastAsia="it-IT"/>
        </w:rPr>
      </w:pPr>
      <w:r w:rsidRPr="004E1816">
        <w:rPr>
          <w:rFonts w:eastAsia="Calibri" w:cstheme="minorHAnsi"/>
          <w:sz w:val="24"/>
          <w:szCs w:val="24"/>
          <w:lang w:eastAsia="it-IT"/>
        </w:rPr>
        <w:t>Art. 3</w:t>
      </w:r>
      <w:r w:rsidR="00AD0C67">
        <w:rPr>
          <w:rFonts w:eastAsia="Calibri" w:cstheme="minorHAnsi"/>
          <w:sz w:val="24"/>
          <w:szCs w:val="24"/>
          <w:lang w:eastAsia="it-IT"/>
        </w:rPr>
        <w:t xml:space="preserve"> d.lgs. 39/2013 Inconferibilità</w:t>
      </w:r>
      <w:r w:rsidRPr="004E1816">
        <w:rPr>
          <w:rFonts w:eastAsia="Calibri" w:cstheme="minorHAnsi"/>
          <w:sz w:val="24"/>
          <w:szCs w:val="24"/>
          <w:lang w:eastAsia="it-IT"/>
        </w:rPr>
        <w:t xml:space="preserve"> di incarichi in caso di condanna per reati contro la pubblica amministrazione</w:t>
      </w:r>
    </w:p>
    <w:p w14:paraId="63089570" w14:textId="77777777" w:rsidR="00383527" w:rsidRPr="004E1816" w:rsidRDefault="00383527" w:rsidP="00383527">
      <w:pPr>
        <w:spacing w:after="0" w:line="276" w:lineRule="auto"/>
        <w:jc w:val="both"/>
        <w:rPr>
          <w:rFonts w:eastAsia="Calibri" w:cstheme="minorHAnsi"/>
          <w:b/>
          <w:sz w:val="24"/>
          <w:szCs w:val="24"/>
          <w:lang w:eastAsia="it-IT"/>
        </w:rPr>
      </w:pPr>
    </w:p>
    <w:tbl>
      <w:tblPr>
        <w:tblStyle w:val="TableGrid4"/>
        <w:tblW w:w="0" w:type="auto"/>
        <w:tblInd w:w="-5" w:type="dxa"/>
        <w:tblLook w:val="04A0" w:firstRow="1" w:lastRow="0" w:firstColumn="1" w:lastColumn="0" w:noHBand="0" w:noVBand="1"/>
      </w:tblPr>
      <w:tblGrid>
        <w:gridCol w:w="9776"/>
      </w:tblGrid>
      <w:tr w:rsidR="00383527" w:rsidRPr="004E1816" w14:paraId="2282EC1B" w14:textId="77777777" w:rsidTr="006D6976">
        <w:tc>
          <w:tcPr>
            <w:tcW w:w="14282" w:type="dxa"/>
            <w:shd w:val="clear" w:color="auto" w:fill="C0CF3A" w:themeFill="accent3"/>
          </w:tcPr>
          <w:p w14:paraId="5B59E3BF" w14:textId="77777777" w:rsidR="00383527" w:rsidRPr="004E1816" w:rsidRDefault="00383527" w:rsidP="00383527">
            <w:pPr>
              <w:spacing w:line="276" w:lineRule="auto"/>
              <w:jc w:val="center"/>
              <w:rPr>
                <w:rFonts w:eastAsia="Calibri" w:cstheme="minorHAnsi"/>
                <w:b/>
                <w:sz w:val="24"/>
                <w:szCs w:val="24"/>
                <w:lang w:eastAsia="it-IT"/>
              </w:rPr>
            </w:pPr>
            <w:r w:rsidRPr="004E1816">
              <w:rPr>
                <w:rFonts w:eastAsia="Calibri" w:cstheme="minorHAnsi"/>
                <w:b/>
                <w:sz w:val="24"/>
                <w:szCs w:val="24"/>
                <w:lang w:eastAsia="it-IT"/>
              </w:rPr>
              <w:t>MISURE DI PREVENZIONE</w:t>
            </w:r>
          </w:p>
        </w:tc>
      </w:tr>
      <w:tr w:rsidR="00383527" w:rsidRPr="004E1816" w14:paraId="46233C6D" w14:textId="77777777" w:rsidTr="00383527">
        <w:tc>
          <w:tcPr>
            <w:tcW w:w="14282" w:type="dxa"/>
          </w:tcPr>
          <w:p w14:paraId="13A899DC" w14:textId="77777777" w:rsidR="00383527" w:rsidRPr="004E1816" w:rsidRDefault="00383527" w:rsidP="00383527">
            <w:pPr>
              <w:numPr>
                <w:ilvl w:val="6"/>
                <w:numId w:val="5"/>
              </w:numPr>
              <w:spacing w:line="276" w:lineRule="auto"/>
              <w:ind w:left="741" w:hanging="425"/>
              <w:contextualSpacing/>
              <w:jc w:val="both"/>
              <w:rPr>
                <w:rFonts w:eastAsia="Calibri" w:cstheme="minorHAnsi"/>
                <w:sz w:val="24"/>
                <w:szCs w:val="24"/>
                <w:lang w:eastAsia="it-IT"/>
              </w:rPr>
            </w:pPr>
            <w:r w:rsidRPr="004E1816">
              <w:rPr>
                <w:rFonts w:eastAsia="Calibri" w:cstheme="minorHAnsi"/>
                <w:sz w:val="24"/>
                <w:szCs w:val="24"/>
                <w:lang w:eastAsia="it-IT"/>
              </w:rPr>
              <w:t xml:space="preserve">Formazione in merito ai reati nei confronti della Pubblica amministrazione e relative conseguenze </w:t>
            </w:r>
          </w:p>
        </w:tc>
      </w:tr>
      <w:tr w:rsidR="00383527" w:rsidRPr="004E1816" w14:paraId="23937EC2" w14:textId="77777777" w:rsidTr="00383527">
        <w:tc>
          <w:tcPr>
            <w:tcW w:w="14282" w:type="dxa"/>
          </w:tcPr>
          <w:p w14:paraId="50D20195" w14:textId="77777777" w:rsidR="00383527" w:rsidRPr="004E1816" w:rsidRDefault="002257C3" w:rsidP="00383527">
            <w:pPr>
              <w:numPr>
                <w:ilvl w:val="6"/>
                <w:numId w:val="5"/>
              </w:numPr>
              <w:spacing w:line="276" w:lineRule="auto"/>
              <w:ind w:left="741" w:hanging="425"/>
              <w:contextualSpacing/>
              <w:jc w:val="both"/>
              <w:rPr>
                <w:rFonts w:eastAsia="Calibri" w:cstheme="minorHAnsi"/>
                <w:sz w:val="24"/>
                <w:szCs w:val="24"/>
                <w:lang w:eastAsia="it-IT"/>
              </w:rPr>
            </w:pPr>
            <w:r w:rsidRPr="004E1816">
              <w:rPr>
                <w:rFonts w:eastAsia="Calibri" w:cstheme="minorHAnsi"/>
                <w:sz w:val="24"/>
                <w:szCs w:val="24"/>
                <w:lang w:eastAsia="it-IT"/>
              </w:rPr>
              <w:t>Prevedere nel codice di comportamento l’o</w:t>
            </w:r>
            <w:r w:rsidR="00383527" w:rsidRPr="004E1816">
              <w:rPr>
                <w:rFonts w:eastAsia="Calibri" w:cstheme="minorHAnsi"/>
                <w:sz w:val="24"/>
                <w:szCs w:val="24"/>
                <w:lang w:eastAsia="it-IT"/>
              </w:rPr>
              <w:t>bbligo per i dipendenti di comunicare in modo tempestivo l’avviso di avvio di procedimento penale/rinvio a giudizio</w:t>
            </w:r>
            <w:r w:rsidRPr="004E1816">
              <w:rPr>
                <w:rFonts w:eastAsia="Calibri" w:cstheme="minorHAnsi"/>
                <w:sz w:val="24"/>
                <w:szCs w:val="24"/>
                <w:lang w:eastAsia="it-IT"/>
              </w:rPr>
              <w:t xml:space="preserve"> – formazione sul Codice di comportamento</w:t>
            </w:r>
          </w:p>
        </w:tc>
      </w:tr>
    </w:tbl>
    <w:p w14:paraId="57020DA2" w14:textId="77777777" w:rsidR="002257C3" w:rsidRPr="004E1816" w:rsidRDefault="002257C3" w:rsidP="00DE2A69">
      <w:pPr>
        <w:pStyle w:val="Paragrafoelenco"/>
        <w:spacing w:after="0" w:line="276" w:lineRule="auto"/>
        <w:ind w:left="0"/>
        <w:jc w:val="both"/>
        <w:rPr>
          <w:rFonts w:eastAsia="Calibri" w:cstheme="minorHAnsi"/>
          <w:b/>
          <w:sz w:val="24"/>
          <w:szCs w:val="24"/>
          <w:lang w:eastAsia="it-IT"/>
        </w:rPr>
      </w:pPr>
    </w:p>
    <w:p w14:paraId="04D1D9FF" w14:textId="77777777" w:rsidR="00383527" w:rsidRPr="00C77089" w:rsidRDefault="002257C3" w:rsidP="00DE2A69">
      <w:pPr>
        <w:pStyle w:val="Paragrafoelenco"/>
        <w:numPr>
          <w:ilvl w:val="0"/>
          <w:numId w:val="31"/>
        </w:numPr>
        <w:spacing w:after="0" w:line="276" w:lineRule="auto"/>
        <w:ind w:left="284" w:hanging="284"/>
        <w:jc w:val="both"/>
        <w:rPr>
          <w:rFonts w:eastAsia="Calibri" w:cstheme="minorHAnsi"/>
          <w:b/>
          <w:sz w:val="24"/>
          <w:szCs w:val="24"/>
          <w:u w:val="single"/>
          <w:lang w:eastAsia="it-IT"/>
        </w:rPr>
      </w:pPr>
      <w:r w:rsidRPr="00C77089">
        <w:rPr>
          <w:rFonts w:eastAsia="Calibri" w:cstheme="minorHAnsi"/>
          <w:b/>
          <w:sz w:val="24"/>
          <w:szCs w:val="24"/>
          <w:u w:val="single"/>
          <w:lang w:eastAsia="it-IT"/>
        </w:rPr>
        <w:t>R</w:t>
      </w:r>
      <w:r w:rsidR="00383527" w:rsidRPr="00C77089">
        <w:rPr>
          <w:rFonts w:eastAsia="Calibri" w:cstheme="minorHAnsi"/>
          <w:b/>
          <w:sz w:val="24"/>
          <w:szCs w:val="24"/>
          <w:u w:val="single"/>
          <w:lang w:eastAsia="it-IT"/>
        </w:rPr>
        <w:t>otazione straordinaria</w:t>
      </w:r>
    </w:p>
    <w:p w14:paraId="01A4AC76" w14:textId="77777777" w:rsidR="00383527" w:rsidRPr="004E1816" w:rsidRDefault="00383527" w:rsidP="00DE2A69">
      <w:pPr>
        <w:spacing w:after="0" w:line="276" w:lineRule="auto"/>
        <w:ind w:left="284" w:hanging="284"/>
        <w:jc w:val="both"/>
        <w:rPr>
          <w:rFonts w:eastAsia="Calibri" w:cstheme="minorHAnsi"/>
          <w:b/>
          <w:sz w:val="24"/>
          <w:szCs w:val="24"/>
          <w:lang w:eastAsia="it-IT"/>
        </w:rPr>
      </w:pPr>
    </w:p>
    <w:p w14:paraId="2578CD69" w14:textId="77777777" w:rsidR="00383527" w:rsidRPr="004E1816" w:rsidRDefault="00383527" w:rsidP="00383527">
      <w:pPr>
        <w:spacing w:after="0" w:line="276" w:lineRule="auto"/>
        <w:jc w:val="both"/>
        <w:rPr>
          <w:rFonts w:eastAsia="Times New Roman" w:cstheme="minorHAnsi"/>
          <w:sz w:val="24"/>
          <w:szCs w:val="24"/>
          <w:lang w:eastAsia="it-IT"/>
        </w:rPr>
      </w:pPr>
      <w:r w:rsidRPr="004E1816">
        <w:rPr>
          <w:rFonts w:eastAsia="Times New Roman" w:cstheme="minorHAnsi"/>
          <w:sz w:val="24"/>
          <w:szCs w:val="24"/>
          <w:lang w:eastAsia="it-IT"/>
        </w:rPr>
        <w:t xml:space="preserve">L’art. 16, co. 1, lett. l-quater) del d.lgs. 165/2001 (lettera aggiunta dall’art. 1, co. 24, del decreto legge 6 luglio 2012, n. 95, convertito, con modificazioni, dalla legge 7 agosto 2012, n. 135 recante </w:t>
      </w:r>
      <w:r w:rsidRPr="004E1816">
        <w:rPr>
          <w:rFonts w:eastAsia="Times New Roman" w:cstheme="minorHAnsi"/>
          <w:i/>
          <w:iCs/>
          <w:sz w:val="24"/>
          <w:szCs w:val="24"/>
          <w:lang w:eastAsia="it-IT"/>
        </w:rPr>
        <w:t>“Disposizioni urgenti per la revisione della spesa pubblica con invarianza dei servizi ai cittadini</w:t>
      </w:r>
      <w:r w:rsidRPr="004E1816">
        <w:rPr>
          <w:rFonts w:eastAsia="Times New Roman" w:cstheme="minorHAnsi"/>
          <w:sz w:val="24"/>
          <w:szCs w:val="24"/>
          <w:lang w:eastAsia="it-IT"/>
        </w:rPr>
        <w:t xml:space="preserve">”), dispone che i dirigenti degli uffici dirigenziali generali “provvedono al monitoraggio delle attività nell'ambito delle quali è più elevato il rischio corruzione svolte nell'ufficio a cui sono preposti, disponendo, con provvedimento motivato, la </w:t>
      </w:r>
      <w:r w:rsidRPr="004E1816">
        <w:rPr>
          <w:rFonts w:eastAsia="Times New Roman" w:cstheme="minorHAnsi"/>
          <w:sz w:val="24"/>
          <w:szCs w:val="24"/>
          <w:u w:val="single"/>
          <w:lang w:eastAsia="it-IT"/>
        </w:rPr>
        <w:t>rotazione del personale</w:t>
      </w:r>
      <w:r w:rsidRPr="004E1816">
        <w:rPr>
          <w:rFonts w:eastAsia="Times New Roman" w:cstheme="minorHAnsi"/>
          <w:sz w:val="24"/>
          <w:szCs w:val="24"/>
          <w:lang w:eastAsia="it-IT"/>
        </w:rPr>
        <w:t xml:space="preserve"> nei casi di avvio di procedimenti penali o disciplinari per condotte di natura corruttivi” </w:t>
      </w:r>
    </w:p>
    <w:p w14:paraId="266D04DF" w14:textId="77777777" w:rsidR="00383527" w:rsidRPr="004E1816" w:rsidRDefault="00383527" w:rsidP="00383527">
      <w:pPr>
        <w:spacing w:after="0" w:line="276" w:lineRule="auto"/>
        <w:jc w:val="both"/>
        <w:rPr>
          <w:rFonts w:eastAsia="Times New Roman" w:cstheme="minorHAnsi"/>
          <w:sz w:val="24"/>
          <w:szCs w:val="24"/>
          <w:lang w:eastAsia="it-IT"/>
        </w:rPr>
      </w:pPr>
    </w:p>
    <w:p w14:paraId="3F60A82E" w14:textId="77777777" w:rsidR="00383527" w:rsidRPr="004E1816" w:rsidRDefault="00383527" w:rsidP="00383527">
      <w:pPr>
        <w:spacing w:after="0" w:line="276" w:lineRule="auto"/>
        <w:jc w:val="both"/>
        <w:rPr>
          <w:rFonts w:eastAsia="Calibri" w:cstheme="minorHAnsi"/>
          <w:b/>
          <w:sz w:val="24"/>
          <w:szCs w:val="24"/>
          <w:lang w:eastAsia="it-IT"/>
        </w:rPr>
      </w:pPr>
      <w:r w:rsidRPr="004E1816">
        <w:rPr>
          <w:rFonts w:eastAsia="Times New Roman" w:cstheme="minorHAnsi"/>
          <w:sz w:val="24"/>
          <w:szCs w:val="24"/>
          <w:lang w:eastAsia="it-IT"/>
        </w:rPr>
        <w:t>In materia l’ANAC ha adottato apposite linee guida per fornire chiarimenti per la corretta applicazione dell’istituto (delibera 215/2019)</w:t>
      </w:r>
    </w:p>
    <w:p w14:paraId="55B19954" w14:textId="77777777" w:rsidR="00383527" w:rsidRPr="004E1816" w:rsidRDefault="00383527" w:rsidP="00383527">
      <w:pPr>
        <w:spacing w:after="0" w:line="276" w:lineRule="auto"/>
        <w:ind w:left="1068"/>
        <w:jc w:val="both"/>
        <w:rPr>
          <w:rFonts w:eastAsia="Calibri" w:cstheme="minorHAnsi"/>
          <w:b/>
          <w:sz w:val="24"/>
          <w:szCs w:val="24"/>
          <w:lang w:eastAsia="it-IT"/>
        </w:rPr>
      </w:pPr>
    </w:p>
    <w:tbl>
      <w:tblPr>
        <w:tblStyle w:val="TableGrid4"/>
        <w:tblW w:w="0" w:type="auto"/>
        <w:tblInd w:w="-5" w:type="dxa"/>
        <w:tblLook w:val="04A0" w:firstRow="1" w:lastRow="0" w:firstColumn="1" w:lastColumn="0" w:noHBand="0" w:noVBand="1"/>
      </w:tblPr>
      <w:tblGrid>
        <w:gridCol w:w="9776"/>
      </w:tblGrid>
      <w:tr w:rsidR="00383527" w:rsidRPr="004E1816" w14:paraId="470249DE" w14:textId="77777777" w:rsidTr="006D6976">
        <w:tc>
          <w:tcPr>
            <w:tcW w:w="14282" w:type="dxa"/>
            <w:shd w:val="clear" w:color="auto" w:fill="C0CF3A" w:themeFill="accent3"/>
          </w:tcPr>
          <w:p w14:paraId="195402F6" w14:textId="77777777" w:rsidR="00383527" w:rsidRPr="004E1816" w:rsidRDefault="00383527" w:rsidP="00383527">
            <w:pPr>
              <w:spacing w:line="276" w:lineRule="auto"/>
              <w:jc w:val="center"/>
              <w:rPr>
                <w:rFonts w:eastAsia="Calibri" w:cstheme="minorHAnsi"/>
                <w:b/>
                <w:sz w:val="24"/>
                <w:szCs w:val="24"/>
                <w:lang w:eastAsia="it-IT"/>
              </w:rPr>
            </w:pPr>
            <w:r w:rsidRPr="004E1816">
              <w:rPr>
                <w:rFonts w:eastAsia="Calibri" w:cstheme="minorHAnsi"/>
                <w:b/>
                <w:sz w:val="24"/>
                <w:szCs w:val="24"/>
                <w:lang w:eastAsia="it-IT"/>
              </w:rPr>
              <w:t>MISURE DI PREVENZIONE</w:t>
            </w:r>
          </w:p>
        </w:tc>
      </w:tr>
      <w:tr w:rsidR="00383527" w:rsidRPr="004E1816" w14:paraId="3D7767E4" w14:textId="77777777" w:rsidTr="00383527">
        <w:tc>
          <w:tcPr>
            <w:tcW w:w="14282" w:type="dxa"/>
          </w:tcPr>
          <w:p w14:paraId="3DD8B3D3" w14:textId="77777777" w:rsidR="00383527" w:rsidRPr="004E1816" w:rsidRDefault="00383527" w:rsidP="002257C3">
            <w:pPr>
              <w:numPr>
                <w:ilvl w:val="6"/>
                <w:numId w:val="10"/>
              </w:numPr>
              <w:spacing w:line="276" w:lineRule="auto"/>
              <w:ind w:left="319" w:hanging="319"/>
              <w:contextualSpacing/>
              <w:jc w:val="both"/>
              <w:rPr>
                <w:rFonts w:eastAsia="Calibri" w:cstheme="minorHAnsi"/>
                <w:sz w:val="24"/>
                <w:szCs w:val="24"/>
                <w:lang w:eastAsia="it-IT"/>
              </w:rPr>
            </w:pPr>
            <w:r w:rsidRPr="004E1816">
              <w:rPr>
                <w:rFonts w:eastAsia="Calibri" w:cstheme="minorHAnsi"/>
                <w:sz w:val="24"/>
                <w:szCs w:val="24"/>
                <w:lang w:eastAsia="it-IT"/>
              </w:rPr>
              <w:lastRenderedPageBreak/>
              <w:t xml:space="preserve">Formazione in merito ai reati nei confronti della Pubblica amministrazione e relative conseguenze </w:t>
            </w:r>
          </w:p>
        </w:tc>
      </w:tr>
      <w:tr w:rsidR="00383527" w:rsidRPr="004E1816" w14:paraId="3625613F" w14:textId="77777777" w:rsidTr="00383527">
        <w:tc>
          <w:tcPr>
            <w:tcW w:w="14282" w:type="dxa"/>
          </w:tcPr>
          <w:p w14:paraId="28D95F2F" w14:textId="77777777" w:rsidR="00383527" w:rsidRPr="004E1816" w:rsidRDefault="002257C3" w:rsidP="002257C3">
            <w:pPr>
              <w:pStyle w:val="Paragrafoelenco"/>
              <w:numPr>
                <w:ilvl w:val="3"/>
                <w:numId w:val="10"/>
              </w:numPr>
              <w:spacing w:line="276" w:lineRule="auto"/>
              <w:jc w:val="both"/>
              <w:rPr>
                <w:rFonts w:eastAsia="Calibri" w:cstheme="minorHAnsi"/>
                <w:sz w:val="24"/>
                <w:szCs w:val="24"/>
                <w:lang w:eastAsia="it-IT"/>
              </w:rPr>
            </w:pPr>
            <w:r w:rsidRPr="004E1816">
              <w:rPr>
                <w:rFonts w:eastAsia="Calibri" w:cstheme="minorHAnsi"/>
                <w:sz w:val="24"/>
                <w:szCs w:val="24"/>
                <w:lang w:eastAsia="it-IT"/>
              </w:rPr>
              <w:t>Prevedere nel codice di comportamento l’obbligo per i dipendenti di comunicare in modo tempestivo l’avviso di avvio di procedimento penale/rinvio a giudizio – formazione sul Codice di comportamento</w:t>
            </w:r>
          </w:p>
        </w:tc>
      </w:tr>
    </w:tbl>
    <w:p w14:paraId="53107930" w14:textId="77777777" w:rsidR="00383527" w:rsidRPr="004E1816" w:rsidRDefault="00383527" w:rsidP="00383527">
      <w:pPr>
        <w:spacing w:after="0" w:line="276" w:lineRule="auto"/>
        <w:jc w:val="both"/>
        <w:rPr>
          <w:rFonts w:eastAsia="Calibri" w:cstheme="minorHAnsi"/>
          <w:b/>
          <w:sz w:val="24"/>
          <w:szCs w:val="24"/>
          <w:lang w:eastAsia="it-IT"/>
        </w:rPr>
      </w:pPr>
    </w:p>
    <w:p w14:paraId="166D3121" w14:textId="1BCDBB92" w:rsidR="00383527" w:rsidRPr="006744C3" w:rsidRDefault="0082157D" w:rsidP="00383527">
      <w:pPr>
        <w:spacing w:after="0" w:line="276" w:lineRule="auto"/>
        <w:jc w:val="both"/>
        <w:rPr>
          <w:rFonts w:eastAsia="Calibri" w:cstheme="minorHAnsi"/>
          <w:b/>
          <w:sz w:val="24"/>
          <w:szCs w:val="24"/>
          <w:lang w:eastAsia="it-IT"/>
        </w:rPr>
      </w:pPr>
      <w:r w:rsidRPr="006744C3">
        <w:rPr>
          <w:rFonts w:eastAsia="Calibri" w:cstheme="minorHAnsi"/>
          <w:b/>
          <w:sz w:val="24"/>
          <w:szCs w:val="24"/>
          <w:lang w:eastAsia="it-IT"/>
        </w:rPr>
        <w:t xml:space="preserve">3 </w:t>
      </w:r>
      <w:r w:rsidR="00383527" w:rsidRPr="006744C3">
        <w:rPr>
          <w:rFonts w:eastAsia="Calibri" w:cstheme="minorHAnsi"/>
          <w:b/>
          <w:sz w:val="24"/>
          <w:szCs w:val="24"/>
          <w:lang w:eastAsia="it-IT"/>
        </w:rPr>
        <w:t xml:space="preserve"> </w:t>
      </w:r>
      <w:r w:rsidR="00383527" w:rsidRPr="006744C3">
        <w:rPr>
          <w:rFonts w:eastAsia="Calibri" w:cstheme="minorHAnsi"/>
          <w:b/>
          <w:sz w:val="24"/>
          <w:szCs w:val="24"/>
          <w:u w:val="single"/>
          <w:lang w:eastAsia="it-IT"/>
        </w:rPr>
        <w:t>Doveri di comportamento</w:t>
      </w:r>
      <w:r w:rsidR="00383527" w:rsidRPr="006744C3">
        <w:rPr>
          <w:rFonts w:eastAsia="Calibri" w:cstheme="minorHAnsi"/>
          <w:b/>
          <w:sz w:val="24"/>
          <w:szCs w:val="24"/>
          <w:lang w:eastAsia="it-IT"/>
        </w:rPr>
        <w:t xml:space="preserve"> </w:t>
      </w:r>
    </w:p>
    <w:p w14:paraId="76026AE5" w14:textId="77777777" w:rsidR="00383527" w:rsidRPr="004E1816" w:rsidRDefault="00383527" w:rsidP="00383527">
      <w:pPr>
        <w:spacing w:after="0" w:line="276" w:lineRule="auto"/>
        <w:ind w:left="1134"/>
        <w:contextualSpacing/>
        <w:jc w:val="both"/>
        <w:rPr>
          <w:rFonts w:eastAsia="Calibri" w:cstheme="minorHAnsi"/>
          <w:b/>
          <w:sz w:val="24"/>
          <w:szCs w:val="24"/>
          <w:lang w:eastAsia="it-IT"/>
        </w:rPr>
      </w:pPr>
    </w:p>
    <w:p w14:paraId="55CBBDF7" w14:textId="77777777" w:rsidR="00383527" w:rsidRPr="004E1816" w:rsidRDefault="00383527" w:rsidP="00383527">
      <w:pPr>
        <w:spacing w:after="0" w:line="276" w:lineRule="auto"/>
        <w:contextualSpacing/>
        <w:jc w:val="both"/>
        <w:rPr>
          <w:rFonts w:eastAsia="Times New Roman" w:cstheme="minorHAnsi"/>
          <w:sz w:val="24"/>
          <w:szCs w:val="24"/>
          <w:lang w:eastAsia="it-IT"/>
        </w:rPr>
      </w:pPr>
      <w:r w:rsidRPr="004E1816">
        <w:rPr>
          <w:rFonts w:eastAsia="Times New Roman" w:cstheme="minorHAnsi"/>
          <w:sz w:val="24"/>
          <w:szCs w:val="24"/>
          <w:lang w:eastAsia="it-IT"/>
        </w:rPr>
        <w:t>Tra le misure di prevenzione della corruzione i codici di comportamento rivestono nella strategia delineata dalla l. 190/2012 un ruolo importante, costituendo lo strumento che, più di altri, si presta a regolare le condotte dei funzionari e orientarle alla migliore cura dell’interesse pubblico, in connessione con i PTPCT. A tal fine, l’art. 1, co. 44 della legge. 190/2012, riformulando l'art. 54 del d.lgs. n. 165 del 2001 rubricato “</w:t>
      </w:r>
      <w:r w:rsidRPr="004E1816">
        <w:rPr>
          <w:rFonts w:eastAsia="Times New Roman" w:cstheme="minorHAnsi"/>
          <w:i/>
          <w:sz w:val="24"/>
          <w:szCs w:val="24"/>
          <w:lang w:eastAsia="it-IT"/>
        </w:rPr>
        <w:t>Codice di comportamento</w:t>
      </w:r>
      <w:r w:rsidRPr="004E1816">
        <w:rPr>
          <w:rFonts w:eastAsia="Times New Roman" w:cstheme="minorHAnsi"/>
          <w:sz w:val="24"/>
          <w:szCs w:val="24"/>
          <w:lang w:eastAsia="it-IT"/>
        </w:rPr>
        <w:t xml:space="preserve">”, ha attuato una profonda revisione della preesistente disciplina dei codici di condotta. </w:t>
      </w:r>
    </w:p>
    <w:p w14:paraId="0443806E" w14:textId="77777777" w:rsidR="00383527" w:rsidRPr="004E1816" w:rsidRDefault="00383527" w:rsidP="00383527">
      <w:pPr>
        <w:spacing w:after="0" w:line="276" w:lineRule="auto"/>
        <w:contextualSpacing/>
        <w:jc w:val="both"/>
        <w:rPr>
          <w:rFonts w:eastAsia="Times New Roman" w:cstheme="minorHAnsi"/>
          <w:sz w:val="24"/>
          <w:szCs w:val="24"/>
          <w:lang w:eastAsia="it-IT"/>
        </w:rPr>
      </w:pPr>
    </w:p>
    <w:p w14:paraId="2CA2AB51" w14:textId="7259B152" w:rsidR="00383527" w:rsidRDefault="00383527" w:rsidP="00FB70D3">
      <w:pPr>
        <w:shd w:val="clear" w:color="auto" w:fill="FFFFFF" w:themeFill="background1"/>
        <w:spacing w:after="0" w:line="276" w:lineRule="auto"/>
        <w:contextualSpacing/>
        <w:jc w:val="both"/>
        <w:rPr>
          <w:rFonts w:eastAsia="Calibri" w:cstheme="minorHAnsi"/>
          <w:sz w:val="24"/>
          <w:szCs w:val="24"/>
          <w:lang w:eastAsia="it-IT"/>
        </w:rPr>
      </w:pPr>
      <w:r w:rsidRPr="00110012">
        <w:rPr>
          <w:rFonts w:eastAsia="Times New Roman" w:cstheme="minorHAnsi"/>
          <w:sz w:val="24"/>
          <w:szCs w:val="24"/>
          <w:lang w:eastAsia="it-IT"/>
        </w:rPr>
        <w:t>Per quanto riguarda il Comune di</w:t>
      </w:r>
      <w:r w:rsidR="00DE2A69" w:rsidRPr="00110012">
        <w:rPr>
          <w:rFonts w:eastAsia="Times New Roman" w:cstheme="minorHAnsi"/>
          <w:sz w:val="24"/>
          <w:szCs w:val="24"/>
          <w:lang w:eastAsia="it-IT"/>
        </w:rPr>
        <w:t xml:space="preserve"> </w:t>
      </w:r>
      <w:r w:rsidR="004E38C7" w:rsidRPr="00110012">
        <w:rPr>
          <w:rFonts w:eastAsia="Times New Roman" w:cstheme="minorHAnsi"/>
          <w:sz w:val="24"/>
          <w:szCs w:val="24"/>
          <w:lang w:eastAsia="it-IT"/>
        </w:rPr>
        <w:t>Gualdo Cattaneo</w:t>
      </w:r>
      <w:r w:rsidR="00DE2A69" w:rsidRPr="00110012">
        <w:rPr>
          <w:rFonts w:eastAsia="Times New Roman" w:cstheme="minorHAnsi"/>
          <w:sz w:val="24"/>
          <w:szCs w:val="24"/>
          <w:lang w:eastAsia="it-IT"/>
        </w:rPr>
        <w:t>,</w:t>
      </w:r>
      <w:r w:rsidRPr="00110012">
        <w:rPr>
          <w:rFonts w:eastAsia="Times New Roman" w:cstheme="minorHAnsi"/>
          <w:sz w:val="24"/>
          <w:szCs w:val="24"/>
          <w:lang w:eastAsia="it-IT"/>
        </w:rPr>
        <w:t xml:space="preserve"> con delibera</w:t>
      </w:r>
      <w:r w:rsidR="00DE2A69" w:rsidRPr="00110012">
        <w:rPr>
          <w:rFonts w:eastAsia="Times New Roman" w:cstheme="minorHAnsi"/>
          <w:sz w:val="24"/>
          <w:szCs w:val="24"/>
          <w:lang w:eastAsia="it-IT"/>
        </w:rPr>
        <w:t>zione</w:t>
      </w:r>
      <w:r w:rsidRPr="00110012">
        <w:rPr>
          <w:rFonts w:eastAsia="Times New Roman" w:cstheme="minorHAnsi"/>
          <w:sz w:val="24"/>
          <w:szCs w:val="24"/>
          <w:lang w:eastAsia="it-IT"/>
        </w:rPr>
        <w:t xml:space="preserve"> di Giunta comunale n. </w:t>
      </w:r>
      <w:r w:rsidR="00C47FED" w:rsidRPr="00110012">
        <w:rPr>
          <w:rFonts w:eastAsia="Times New Roman" w:cstheme="minorHAnsi"/>
          <w:sz w:val="24"/>
          <w:szCs w:val="24"/>
          <w:lang w:eastAsia="it-IT"/>
        </w:rPr>
        <w:t>163</w:t>
      </w:r>
      <w:r w:rsidRPr="00110012">
        <w:rPr>
          <w:rFonts w:eastAsia="Times New Roman" w:cstheme="minorHAnsi"/>
          <w:sz w:val="24"/>
          <w:szCs w:val="24"/>
          <w:lang w:eastAsia="it-IT"/>
        </w:rPr>
        <w:t xml:space="preserve"> del </w:t>
      </w:r>
      <w:r w:rsidR="00C47FED" w:rsidRPr="00110012">
        <w:rPr>
          <w:rFonts w:eastAsia="Times New Roman" w:cstheme="minorHAnsi"/>
          <w:sz w:val="24"/>
          <w:szCs w:val="24"/>
          <w:lang w:eastAsia="it-IT"/>
        </w:rPr>
        <w:t>13.12.2.2022</w:t>
      </w:r>
      <w:r w:rsidRPr="00110012">
        <w:rPr>
          <w:rFonts w:eastAsia="Calibri" w:cstheme="minorHAnsi"/>
          <w:sz w:val="24"/>
          <w:szCs w:val="24"/>
          <w:lang w:eastAsia="it-IT"/>
        </w:rPr>
        <w:t xml:space="preserve">  è stato adottato </w:t>
      </w:r>
      <w:r w:rsidR="007C3CFA" w:rsidRPr="00110012">
        <w:rPr>
          <w:rFonts w:eastAsia="Calibri" w:cstheme="minorHAnsi"/>
          <w:sz w:val="24"/>
          <w:szCs w:val="24"/>
          <w:lang w:eastAsia="it-IT"/>
        </w:rPr>
        <w:t>un nuovo Codice di comportamento</w:t>
      </w:r>
      <w:r w:rsidR="007C3CFA" w:rsidRPr="004E1816">
        <w:rPr>
          <w:rFonts w:eastAsia="Calibri" w:cstheme="minorHAnsi"/>
          <w:sz w:val="24"/>
          <w:szCs w:val="24"/>
          <w:lang w:eastAsia="it-IT"/>
        </w:rPr>
        <w:t>, in attuazione dell’art. 54</w:t>
      </w:r>
      <w:r w:rsidR="00FB70D3" w:rsidRPr="004E1816">
        <w:rPr>
          <w:rFonts w:eastAsia="Calibri" w:cstheme="minorHAnsi"/>
          <w:sz w:val="24"/>
          <w:szCs w:val="24"/>
          <w:lang w:eastAsia="it-IT"/>
        </w:rPr>
        <w:t xml:space="preserve"> del d.lgs 165/01, come modificato dall'art. 4, comma 1, lettera a), legge n. 79 del 202</w:t>
      </w:r>
      <w:r w:rsidR="00DE2A69">
        <w:rPr>
          <w:rFonts w:eastAsia="Calibri" w:cstheme="minorHAnsi"/>
          <w:sz w:val="24"/>
          <w:szCs w:val="24"/>
          <w:lang w:eastAsia="it-IT"/>
        </w:rPr>
        <w:t>2</w:t>
      </w:r>
      <w:r w:rsidR="00FB70D3" w:rsidRPr="004E1816">
        <w:rPr>
          <w:rStyle w:val="Rimandonotaapidipagina"/>
          <w:rFonts w:eastAsia="Calibri" w:cstheme="minorHAnsi"/>
          <w:sz w:val="24"/>
          <w:szCs w:val="24"/>
          <w:lang w:eastAsia="it-IT"/>
        </w:rPr>
        <w:footnoteReference w:id="6"/>
      </w:r>
    </w:p>
    <w:p w14:paraId="688F7C49" w14:textId="77777777" w:rsidR="00DE2A69" w:rsidRPr="004E1816" w:rsidRDefault="00DE2A69" w:rsidP="00FB70D3">
      <w:pPr>
        <w:shd w:val="clear" w:color="auto" w:fill="FFFFFF" w:themeFill="background1"/>
        <w:spacing w:after="0" w:line="276" w:lineRule="auto"/>
        <w:contextualSpacing/>
        <w:jc w:val="both"/>
        <w:rPr>
          <w:rFonts w:eastAsia="Calibri" w:cstheme="minorHAnsi"/>
          <w:sz w:val="24"/>
          <w:szCs w:val="24"/>
          <w:lang w:eastAsia="it-IT"/>
        </w:rPr>
      </w:pPr>
    </w:p>
    <w:tbl>
      <w:tblPr>
        <w:tblStyle w:val="TableGrid4"/>
        <w:tblW w:w="0" w:type="auto"/>
        <w:tblLook w:val="04A0" w:firstRow="1" w:lastRow="0" w:firstColumn="1" w:lastColumn="0" w:noHBand="0" w:noVBand="1"/>
      </w:tblPr>
      <w:tblGrid>
        <w:gridCol w:w="9771"/>
      </w:tblGrid>
      <w:tr w:rsidR="00383527" w:rsidRPr="004E1816" w14:paraId="7254EDC8" w14:textId="77777777" w:rsidTr="00DE2A69">
        <w:tc>
          <w:tcPr>
            <w:tcW w:w="9771" w:type="dxa"/>
            <w:shd w:val="clear" w:color="auto" w:fill="C0CF3A" w:themeFill="accent3"/>
          </w:tcPr>
          <w:p w14:paraId="60853BD3" w14:textId="77777777" w:rsidR="00383527" w:rsidRPr="004E1816" w:rsidRDefault="00383527" w:rsidP="00383527">
            <w:pPr>
              <w:spacing w:line="276" w:lineRule="auto"/>
              <w:contextualSpacing/>
              <w:jc w:val="center"/>
              <w:rPr>
                <w:rFonts w:eastAsia="Calibri" w:cstheme="minorHAnsi"/>
                <w:b/>
                <w:bCs/>
                <w:sz w:val="24"/>
                <w:szCs w:val="24"/>
                <w:lang w:eastAsia="it-IT"/>
              </w:rPr>
            </w:pPr>
            <w:r w:rsidRPr="004E1816">
              <w:rPr>
                <w:rFonts w:eastAsia="Calibri" w:cstheme="minorHAnsi"/>
                <w:b/>
                <w:bCs/>
                <w:sz w:val="24"/>
                <w:szCs w:val="24"/>
                <w:lang w:eastAsia="it-IT"/>
              </w:rPr>
              <w:t>MISURE DI PREVENZIONE</w:t>
            </w:r>
          </w:p>
        </w:tc>
      </w:tr>
      <w:tr w:rsidR="00383527" w:rsidRPr="004E1816" w14:paraId="258313C5" w14:textId="77777777" w:rsidTr="00DE2A69">
        <w:tc>
          <w:tcPr>
            <w:tcW w:w="9771" w:type="dxa"/>
          </w:tcPr>
          <w:p w14:paraId="3F331395" w14:textId="53673EA9" w:rsidR="00383527" w:rsidRPr="004E1816" w:rsidRDefault="00383527" w:rsidP="00383527">
            <w:pPr>
              <w:numPr>
                <w:ilvl w:val="3"/>
                <w:numId w:val="8"/>
              </w:numPr>
              <w:spacing w:line="276" w:lineRule="auto"/>
              <w:ind w:left="447" w:hanging="447"/>
              <w:contextualSpacing/>
              <w:jc w:val="both"/>
              <w:rPr>
                <w:rFonts w:eastAsia="Calibri" w:cstheme="minorHAnsi"/>
                <w:bCs/>
                <w:sz w:val="24"/>
                <w:szCs w:val="24"/>
                <w:lang w:eastAsia="it-IT"/>
              </w:rPr>
            </w:pPr>
            <w:r w:rsidRPr="004E1816">
              <w:rPr>
                <w:rFonts w:eastAsia="Calibri" w:cstheme="minorHAnsi"/>
                <w:bCs/>
                <w:sz w:val="24"/>
                <w:szCs w:val="24"/>
                <w:lang w:eastAsia="it-IT"/>
              </w:rPr>
              <w:t>Attività di formazione rivolta a tutti i dipendenti sia a tempo dete</w:t>
            </w:r>
            <w:r w:rsidR="00DE2A69">
              <w:rPr>
                <w:rFonts w:eastAsia="Calibri" w:cstheme="minorHAnsi"/>
                <w:bCs/>
                <w:sz w:val="24"/>
                <w:szCs w:val="24"/>
                <w:lang w:eastAsia="it-IT"/>
              </w:rPr>
              <w:t>r</w:t>
            </w:r>
            <w:r w:rsidRPr="004E1816">
              <w:rPr>
                <w:rFonts w:eastAsia="Calibri" w:cstheme="minorHAnsi"/>
                <w:bCs/>
                <w:sz w:val="24"/>
                <w:szCs w:val="24"/>
                <w:lang w:eastAsia="it-IT"/>
              </w:rPr>
              <w:t xml:space="preserve">minato </w:t>
            </w:r>
            <w:r w:rsidR="00DE2A69">
              <w:rPr>
                <w:rFonts w:eastAsia="Calibri" w:cstheme="minorHAnsi"/>
                <w:bCs/>
                <w:sz w:val="24"/>
                <w:szCs w:val="24"/>
                <w:lang w:eastAsia="it-IT"/>
              </w:rPr>
              <w:t>che</w:t>
            </w:r>
            <w:r w:rsidRPr="004E1816">
              <w:rPr>
                <w:rFonts w:eastAsia="Calibri" w:cstheme="minorHAnsi"/>
                <w:bCs/>
                <w:sz w:val="24"/>
                <w:szCs w:val="24"/>
                <w:lang w:eastAsia="it-IT"/>
              </w:rPr>
              <w:t xml:space="preserve"> indeterminato, compresi collaboratori e consulenti in materia di codice di comportamento</w:t>
            </w:r>
          </w:p>
        </w:tc>
      </w:tr>
      <w:tr w:rsidR="00383527" w:rsidRPr="004E1816" w14:paraId="28DC7D58" w14:textId="77777777" w:rsidTr="00DE2A69">
        <w:tc>
          <w:tcPr>
            <w:tcW w:w="9771" w:type="dxa"/>
          </w:tcPr>
          <w:p w14:paraId="309A41D6" w14:textId="77777777" w:rsidR="00383527" w:rsidRPr="004E1816" w:rsidRDefault="00383527" w:rsidP="007C3CFA">
            <w:pPr>
              <w:numPr>
                <w:ilvl w:val="3"/>
                <w:numId w:val="8"/>
              </w:numPr>
              <w:spacing w:line="276" w:lineRule="auto"/>
              <w:ind w:left="447" w:hanging="447"/>
              <w:contextualSpacing/>
              <w:jc w:val="both"/>
              <w:rPr>
                <w:rFonts w:eastAsia="Calibri" w:cstheme="minorHAnsi"/>
                <w:bCs/>
                <w:sz w:val="24"/>
                <w:szCs w:val="24"/>
                <w:lang w:eastAsia="it-IT"/>
              </w:rPr>
            </w:pPr>
            <w:r w:rsidRPr="004E1816">
              <w:rPr>
                <w:rFonts w:eastAsia="Calibri" w:cstheme="minorHAnsi"/>
                <w:bCs/>
                <w:sz w:val="24"/>
                <w:szCs w:val="24"/>
                <w:lang w:eastAsia="it-IT"/>
              </w:rPr>
              <w:t xml:space="preserve">Inserimento negli atti di incarico o nei contratti di acquisizioni delle collaborazioni, delle consulenze o dei servizi e lavori di apposite disposizioni o clausole di risoluzione o decadenza del rapporto in caso di violazione degli obblighi derivanti dal </w:t>
            </w:r>
            <w:r w:rsidR="007C3CFA" w:rsidRPr="004E1816">
              <w:rPr>
                <w:rFonts w:eastAsia="Calibri" w:cstheme="minorHAnsi"/>
                <w:bCs/>
                <w:sz w:val="24"/>
                <w:szCs w:val="24"/>
                <w:lang w:eastAsia="it-IT"/>
              </w:rPr>
              <w:t>Codice di Comportamento</w:t>
            </w:r>
          </w:p>
        </w:tc>
      </w:tr>
    </w:tbl>
    <w:p w14:paraId="0D485019" w14:textId="77777777" w:rsidR="00383527" w:rsidRPr="004E1816" w:rsidRDefault="00383527" w:rsidP="00383527">
      <w:pPr>
        <w:spacing w:after="0" w:line="276" w:lineRule="auto"/>
        <w:jc w:val="both"/>
        <w:rPr>
          <w:rFonts w:eastAsia="Calibri" w:cstheme="minorHAnsi"/>
          <w:b/>
          <w:sz w:val="24"/>
          <w:szCs w:val="24"/>
          <w:lang w:eastAsia="it-IT"/>
        </w:rPr>
      </w:pPr>
    </w:p>
    <w:p w14:paraId="2A359225" w14:textId="77777777" w:rsidR="00383527" w:rsidRPr="004E1816" w:rsidRDefault="00383527" w:rsidP="00383527">
      <w:pPr>
        <w:spacing w:after="0" w:line="276" w:lineRule="auto"/>
        <w:jc w:val="both"/>
        <w:rPr>
          <w:rFonts w:eastAsia="Calibri" w:cstheme="minorHAnsi"/>
          <w:b/>
          <w:sz w:val="24"/>
          <w:szCs w:val="24"/>
          <w:lang w:eastAsia="it-IT"/>
        </w:rPr>
      </w:pPr>
    </w:p>
    <w:p w14:paraId="64345EB8" w14:textId="77777777" w:rsidR="00383527" w:rsidRPr="00C77089" w:rsidRDefault="00C77089" w:rsidP="00383527">
      <w:pPr>
        <w:spacing w:after="0" w:line="276" w:lineRule="auto"/>
        <w:jc w:val="both"/>
        <w:rPr>
          <w:rFonts w:eastAsia="Calibri" w:cstheme="minorHAnsi"/>
          <w:b/>
          <w:sz w:val="24"/>
          <w:szCs w:val="24"/>
          <w:lang w:eastAsia="it-IT"/>
        </w:rPr>
      </w:pPr>
      <w:r w:rsidRPr="00C77089">
        <w:rPr>
          <w:rFonts w:eastAsia="Calibri" w:cstheme="minorHAnsi"/>
          <w:b/>
          <w:sz w:val="24"/>
          <w:szCs w:val="24"/>
          <w:lang w:eastAsia="it-IT"/>
        </w:rPr>
        <w:t xml:space="preserve">4 </w:t>
      </w:r>
      <w:r w:rsidR="00BA2AC6" w:rsidRPr="00C77089">
        <w:rPr>
          <w:rFonts w:eastAsia="Calibri" w:cstheme="minorHAnsi"/>
          <w:b/>
          <w:sz w:val="24"/>
          <w:szCs w:val="24"/>
          <w:lang w:eastAsia="it-IT"/>
        </w:rPr>
        <w:t xml:space="preserve"> </w:t>
      </w:r>
      <w:r w:rsidR="00383527" w:rsidRPr="00C77089">
        <w:rPr>
          <w:rFonts w:eastAsia="Calibri" w:cstheme="minorHAnsi"/>
          <w:b/>
          <w:sz w:val="24"/>
          <w:szCs w:val="24"/>
          <w:lang w:eastAsia="it-IT"/>
        </w:rPr>
        <w:t xml:space="preserve"> </w:t>
      </w:r>
      <w:r w:rsidR="00BA2AC6" w:rsidRPr="00C77089">
        <w:rPr>
          <w:rFonts w:eastAsia="Calibri" w:cstheme="minorHAnsi"/>
          <w:b/>
          <w:sz w:val="24"/>
          <w:szCs w:val="24"/>
          <w:u w:val="single"/>
          <w:lang w:eastAsia="it-IT"/>
        </w:rPr>
        <w:t>C</w:t>
      </w:r>
      <w:r w:rsidR="00384535" w:rsidRPr="00C77089">
        <w:rPr>
          <w:rFonts w:eastAsia="Calibri" w:cstheme="minorHAnsi"/>
          <w:b/>
          <w:sz w:val="24"/>
          <w:szCs w:val="24"/>
          <w:u w:val="single"/>
          <w:lang w:eastAsia="it-IT"/>
        </w:rPr>
        <w:t>onflitto di interessi</w:t>
      </w:r>
    </w:p>
    <w:p w14:paraId="4822AB69" w14:textId="77777777" w:rsidR="00383527" w:rsidRPr="004E1816" w:rsidRDefault="00383527" w:rsidP="00383527">
      <w:pPr>
        <w:spacing w:after="0" w:line="276" w:lineRule="auto"/>
        <w:jc w:val="both"/>
        <w:rPr>
          <w:rFonts w:eastAsia="Calibri" w:cstheme="minorHAnsi"/>
          <w:b/>
          <w:sz w:val="24"/>
          <w:szCs w:val="24"/>
          <w:lang w:eastAsia="it-IT"/>
        </w:rPr>
      </w:pPr>
    </w:p>
    <w:p w14:paraId="7516AA91" w14:textId="77777777" w:rsidR="00383527" w:rsidRPr="004E1816" w:rsidRDefault="00383527" w:rsidP="00383527">
      <w:pPr>
        <w:spacing w:after="0" w:line="276" w:lineRule="auto"/>
        <w:jc w:val="both"/>
        <w:rPr>
          <w:rFonts w:eastAsia="Calibri" w:cstheme="minorHAnsi"/>
          <w:b/>
          <w:sz w:val="24"/>
          <w:szCs w:val="24"/>
          <w:lang w:eastAsia="it-IT"/>
        </w:rPr>
      </w:pPr>
      <w:r w:rsidRPr="004E1816">
        <w:rPr>
          <w:rFonts w:eastAsia="Times New Roman" w:cstheme="minorHAnsi"/>
          <w:sz w:val="24"/>
          <w:szCs w:val="24"/>
          <w:lang w:eastAsia="it-IT"/>
        </w:rPr>
        <w:t>La tutela anticipatoria di fenomeni corruttivi si realizza anche attraverso la individuazione e la gestione del conflitto di interessi. La situazione di conflitto di interessi si configura laddove la cura dell’interesse pubblico cui è preposto il funzionario potrebbe essere deviata per favorire il soddisfacimento di interessi contrapposti di cui sia titolare il medesimo funzionario direttamente o indirettamente. Si tratta dunque di una condizione che determina il rischio di comportamenti dannosi per l’amministrazione, a prescindere che ad essa segua o meno una condotta impropria.</w:t>
      </w:r>
    </w:p>
    <w:p w14:paraId="019A6B33" w14:textId="77777777" w:rsidR="00383527" w:rsidRPr="004E1816" w:rsidRDefault="00383527" w:rsidP="00383527">
      <w:pPr>
        <w:spacing w:after="0" w:line="276" w:lineRule="auto"/>
        <w:jc w:val="both"/>
        <w:rPr>
          <w:rFonts w:eastAsia="Calibri" w:cstheme="minorHAnsi"/>
          <w:bCs/>
          <w:sz w:val="24"/>
          <w:szCs w:val="24"/>
          <w:lang w:eastAsia="it-IT"/>
        </w:rPr>
      </w:pPr>
      <w:r w:rsidRPr="004E1816">
        <w:rPr>
          <w:rFonts w:eastAsia="Calibri" w:cstheme="minorHAnsi"/>
          <w:bCs/>
          <w:sz w:val="24"/>
          <w:szCs w:val="24"/>
          <w:lang w:eastAsia="it-IT"/>
        </w:rPr>
        <w:t>La disciplina del conflitto di interessi è prevista in diverse norme che attengono diversi profili</w:t>
      </w:r>
      <w:r w:rsidR="00BA2AC6">
        <w:rPr>
          <w:rFonts w:eastAsia="Calibri" w:cstheme="minorHAnsi"/>
          <w:bCs/>
          <w:sz w:val="24"/>
          <w:szCs w:val="24"/>
          <w:lang w:eastAsia="it-IT"/>
        </w:rPr>
        <w:t>:</w:t>
      </w:r>
    </w:p>
    <w:p w14:paraId="1C0F3402" w14:textId="77777777" w:rsidR="00383527" w:rsidRPr="004E1816" w:rsidRDefault="00383527" w:rsidP="00383527">
      <w:pPr>
        <w:spacing w:after="0" w:line="276" w:lineRule="auto"/>
        <w:jc w:val="both"/>
        <w:rPr>
          <w:rFonts w:eastAsia="Calibri" w:cstheme="minorHAnsi"/>
          <w:b/>
          <w:sz w:val="24"/>
          <w:szCs w:val="24"/>
          <w:lang w:eastAsia="it-IT"/>
        </w:rPr>
      </w:pPr>
    </w:p>
    <w:p w14:paraId="0E4AF836" w14:textId="77777777" w:rsidR="0052794E" w:rsidRPr="00BA2AC6" w:rsidRDefault="00BA2AC6" w:rsidP="0052794E">
      <w:pPr>
        <w:spacing w:after="0" w:line="276" w:lineRule="auto"/>
        <w:jc w:val="both"/>
        <w:rPr>
          <w:rFonts w:eastAsia="Calibri" w:cstheme="minorHAnsi"/>
          <w:sz w:val="24"/>
          <w:szCs w:val="24"/>
          <w:lang w:eastAsia="it-IT"/>
        </w:rPr>
      </w:pPr>
      <w:r w:rsidRPr="00BA2AC6">
        <w:rPr>
          <w:rFonts w:eastAsia="Calibri" w:cstheme="minorHAnsi"/>
          <w:sz w:val="24"/>
          <w:szCs w:val="24"/>
          <w:lang w:eastAsia="it-IT"/>
        </w:rPr>
        <w:lastRenderedPageBreak/>
        <w:t>- Art 6 bis legge 241/90, in relazione ai procedimenti amministrativi in generale</w:t>
      </w:r>
    </w:p>
    <w:p w14:paraId="6D20F988" w14:textId="77777777" w:rsidR="00BA2AC6" w:rsidRDefault="00BA2AC6" w:rsidP="0052794E">
      <w:pPr>
        <w:spacing w:after="0" w:line="276" w:lineRule="auto"/>
        <w:jc w:val="both"/>
        <w:rPr>
          <w:rFonts w:eastAsia="Calibri" w:cstheme="minorHAnsi"/>
          <w:sz w:val="24"/>
          <w:szCs w:val="24"/>
          <w:lang w:eastAsia="it-IT"/>
        </w:rPr>
      </w:pPr>
      <w:r w:rsidRPr="00BA2AC6">
        <w:rPr>
          <w:rFonts w:eastAsia="Calibri" w:cstheme="minorHAnsi"/>
          <w:sz w:val="24"/>
          <w:szCs w:val="24"/>
          <w:lang w:eastAsia="it-IT"/>
        </w:rPr>
        <w:t>- Codice di Comportamento dipendenti pubblIci – DPR62/2013 e Codice adottato da ogni</w:t>
      </w:r>
      <w:r>
        <w:rPr>
          <w:rFonts w:eastAsia="Calibri" w:cstheme="minorHAnsi"/>
          <w:b/>
          <w:sz w:val="24"/>
          <w:szCs w:val="24"/>
          <w:lang w:eastAsia="it-IT"/>
        </w:rPr>
        <w:t xml:space="preserve"> </w:t>
      </w:r>
      <w:r w:rsidRPr="00BA2AC6">
        <w:rPr>
          <w:rFonts w:eastAsia="Calibri" w:cstheme="minorHAnsi"/>
          <w:sz w:val="24"/>
          <w:szCs w:val="24"/>
          <w:lang w:eastAsia="it-IT"/>
        </w:rPr>
        <w:t>Ente.</w:t>
      </w:r>
    </w:p>
    <w:p w14:paraId="2511CAA9" w14:textId="77777777" w:rsidR="00BA2AC6" w:rsidRPr="00BA2AC6" w:rsidRDefault="00BA2AC6" w:rsidP="0052794E">
      <w:pPr>
        <w:spacing w:after="0" w:line="276" w:lineRule="auto"/>
        <w:jc w:val="both"/>
        <w:rPr>
          <w:rFonts w:eastAsia="Calibri" w:cstheme="minorHAnsi"/>
          <w:sz w:val="24"/>
          <w:szCs w:val="24"/>
          <w:lang w:eastAsia="it-IT"/>
        </w:rPr>
      </w:pPr>
      <w:r>
        <w:rPr>
          <w:rFonts w:eastAsia="Calibri" w:cstheme="minorHAnsi"/>
          <w:sz w:val="24"/>
          <w:szCs w:val="24"/>
          <w:lang w:eastAsia="it-IT"/>
        </w:rPr>
        <w:t>- Art 42 D.lgs 50/2016</w:t>
      </w:r>
      <w:r w:rsidR="005D4749">
        <w:rPr>
          <w:rFonts w:eastAsia="Calibri" w:cstheme="minorHAnsi"/>
          <w:sz w:val="24"/>
          <w:szCs w:val="24"/>
          <w:lang w:eastAsia="it-IT"/>
        </w:rPr>
        <w:t xml:space="preserve"> in materia di contratti pubblici</w:t>
      </w:r>
    </w:p>
    <w:p w14:paraId="36987502" w14:textId="77777777" w:rsidR="00BA2AC6" w:rsidRPr="004E1816" w:rsidRDefault="00BA2AC6" w:rsidP="0052794E">
      <w:pPr>
        <w:spacing w:after="0" w:line="276" w:lineRule="auto"/>
        <w:jc w:val="both"/>
        <w:rPr>
          <w:rFonts w:eastAsia="Calibri" w:cstheme="minorHAnsi"/>
          <w:b/>
          <w:sz w:val="24"/>
          <w:szCs w:val="24"/>
          <w:lang w:eastAsia="it-IT"/>
        </w:rPr>
      </w:pPr>
    </w:p>
    <w:p w14:paraId="11CDAFBC" w14:textId="77777777" w:rsidR="0052794E" w:rsidRPr="006744C3" w:rsidRDefault="00632B25" w:rsidP="00383527">
      <w:pPr>
        <w:spacing w:after="0" w:line="276" w:lineRule="auto"/>
        <w:jc w:val="both"/>
        <w:rPr>
          <w:rFonts w:eastAsia="Calibri" w:cstheme="minorHAnsi"/>
          <w:sz w:val="24"/>
          <w:szCs w:val="24"/>
          <w:lang w:eastAsia="it-IT"/>
        </w:rPr>
      </w:pPr>
      <w:r w:rsidRPr="006744C3">
        <w:rPr>
          <w:rFonts w:eastAsia="Calibri" w:cstheme="minorHAnsi"/>
          <w:sz w:val="24"/>
          <w:szCs w:val="24"/>
          <w:lang w:eastAsia="it-IT"/>
        </w:rPr>
        <w:t>Il tema del Conflitto di interessi</w:t>
      </w:r>
      <w:r w:rsidR="006744C3">
        <w:rPr>
          <w:rFonts w:eastAsia="Calibri" w:cstheme="minorHAnsi"/>
          <w:sz w:val="24"/>
          <w:szCs w:val="24"/>
          <w:lang w:eastAsia="it-IT"/>
        </w:rPr>
        <w:t xml:space="preserve"> è stato ampiamente affrontato dall’Anac, con particolare riferimento all’ambito dei contratti pubblici. </w:t>
      </w:r>
    </w:p>
    <w:p w14:paraId="1ADB8941" w14:textId="77777777" w:rsidR="00383527" w:rsidRPr="006744C3" w:rsidRDefault="006744C3" w:rsidP="00383527">
      <w:pPr>
        <w:spacing w:after="0" w:line="276" w:lineRule="auto"/>
        <w:jc w:val="both"/>
        <w:rPr>
          <w:rFonts w:eastAsia="Calibri" w:cstheme="minorHAnsi"/>
          <w:sz w:val="24"/>
          <w:szCs w:val="24"/>
          <w:lang w:eastAsia="it-IT"/>
        </w:rPr>
      </w:pPr>
      <w:r w:rsidRPr="006744C3">
        <w:rPr>
          <w:rFonts w:eastAsia="Calibri" w:cstheme="minorHAnsi"/>
          <w:sz w:val="24"/>
          <w:szCs w:val="24"/>
          <w:lang w:eastAsia="it-IT"/>
        </w:rPr>
        <w:t xml:space="preserve">Con delibera </w:t>
      </w:r>
      <w:r w:rsidR="005D4749">
        <w:rPr>
          <w:rFonts w:eastAsia="Calibri" w:cstheme="minorHAnsi"/>
          <w:sz w:val="24"/>
          <w:szCs w:val="24"/>
          <w:lang w:eastAsia="it-IT"/>
        </w:rPr>
        <w:t xml:space="preserve">nr. </w:t>
      </w:r>
      <w:r w:rsidRPr="006744C3">
        <w:rPr>
          <w:rFonts w:eastAsia="Calibri" w:cstheme="minorHAnsi"/>
          <w:sz w:val="24"/>
          <w:szCs w:val="24"/>
          <w:lang w:eastAsia="it-IT"/>
        </w:rPr>
        <w:t xml:space="preserve">494 del 05 giugno 2019 l’Anac ha adottato le Linee Guida n. 15 recanti «Individuazione e gestione dei conflitti di interesse nelle procedure di affidamento di contratti pubblici». </w:t>
      </w:r>
      <w:r>
        <w:rPr>
          <w:rFonts w:eastAsia="Calibri" w:cstheme="minorHAnsi"/>
          <w:sz w:val="24"/>
          <w:szCs w:val="24"/>
          <w:lang w:eastAsia="it-IT"/>
        </w:rPr>
        <w:t xml:space="preserve"> Inoltre i PNA hanno dedicato particolare spazio al conflitto di interesse. Da ultimo il PNA 2022 dedica un apposito paragrafo al conflitto di interessi in materia di contratti pubblici. </w:t>
      </w:r>
    </w:p>
    <w:p w14:paraId="2A1BEF89" w14:textId="15EA91AD" w:rsidR="006744C3" w:rsidRPr="005D4749" w:rsidRDefault="005D4749" w:rsidP="008C004F">
      <w:pPr>
        <w:spacing w:after="0" w:line="276" w:lineRule="auto"/>
        <w:jc w:val="both"/>
        <w:rPr>
          <w:rFonts w:eastAsia="Calibri" w:cstheme="minorHAnsi"/>
          <w:sz w:val="24"/>
          <w:szCs w:val="24"/>
          <w:lang w:eastAsia="it-IT"/>
        </w:rPr>
      </w:pPr>
      <w:r w:rsidRPr="005D4749">
        <w:rPr>
          <w:rFonts w:eastAsia="Calibri" w:cstheme="minorHAnsi"/>
          <w:sz w:val="24"/>
          <w:szCs w:val="24"/>
          <w:lang w:eastAsia="it-IT"/>
        </w:rPr>
        <w:t xml:space="preserve">Il PNA 2022 dopo aver ribadito come la disciplina generale in materia di conflitto di interessi </w:t>
      </w:r>
      <w:r w:rsidR="008C004F">
        <w:rPr>
          <w:rFonts w:eastAsia="Calibri" w:cstheme="minorHAnsi"/>
          <w:sz w:val="24"/>
          <w:szCs w:val="24"/>
          <w:lang w:eastAsia="it-IT"/>
        </w:rPr>
        <w:t>è di particolare rilievo</w:t>
      </w:r>
      <w:r w:rsidRPr="005D4749">
        <w:rPr>
          <w:rFonts w:eastAsia="Calibri" w:cstheme="minorHAnsi"/>
          <w:sz w:val="24"/>
          <w:szCs w:val="24"/>
          <w:lang w:eastAsia="it-IT"/>
        </w:rPr>
        <w:t xml:space="preserve"> per la prevenzio</w:t>
      </w:r>
      <w:r>
        <w:rPr>
          <w:rFonts w:eastAsia="Calibri" w:cstheme="minorHAnsi"/>
          <w:sz w:val="24"/>
          <w:szCs w:val="24"/>
          <w:lang w:eastAsia="it-IT"/>
        </w:rPr>
        <w:t xml:space="preserve">ne della </w:t>
      </w:r>
      <w:r w:rsidRPr="008C004F">
        <w:rPr>
          <w:rFonts w:eastAsia="Calibri" w:cstheme="minorHAnsi"/>
          <w:sz w:val="24"/>
          <w:szCs w:val="24"/>
          <w:lang w:eastAsia="it-IT"/>
        </w:rPr>
        <w:t xml:space="preserve">corruzione, </w:t>
      </w:r>
      <w:r w:rsidR="008C004F" w:rsidRPr="008C004F">
        <w:rPr>
          <w:rFonts w:eastAsia="Calibri" w:cstheme="minorHAnsi"/>
          <w:sz w:val="24"/>
          <w:szCs w:val="24"/>
          <w:lang w:eastAsia="it-IT"/>
        </w:rPr>
        <w:t>mette in evidenza il particolare valore della prevenzione del confl</w:t>
      </w:r>
      <w:r w:rsidR="00DE2A69">
        <w:rPr>
          <w:rFonts w:eastAsia="Calibri" w:cstheme="minorHAnsi"/>
          <w:sz w:val="24"/>
          <w:szCs w:val="24"/>
          <w:lang w:eastAsia="it-IT"/>
        </w:rPr>
        <w:t>i</w:t>
      </w:r>
      <w:r w:rsidR="008C004F" w:rsidRPr="008C004F">
        <w:rPr>
          <w:rFonts w:eastAsia="Calibri" w:cstheme="minorHAnsi"/>
          <w:sz w:val="24"/>
          <w:szCs w:val="24"/>
          <w:lang w:eastAsia="it-IT"/>
        </w:rPr>
        <w:t>tto di interessi nell’attuazione del PNRR</w:t>
      </w:r>
      <w:r w:rsidR="00AD0C67">
        <w:rPr>
          <w:rFonts w:eastAsia="Calibri" w:cstheme="minorHAnsi"/>
          <w:sz w:val="24"/>
          <w:szCs w:val="24"/>
          <w:lang w:eastAsia="it-IT"/>
        </w:rPr>
        <w:t>. Il Regola</w:t>
      </w:r>
      <w:r w:rsidR="00DE2A69">
        <w:rPr>
          <w:rFonts w:eastAsia="Calibri" w:cstheme="minorHAnsi"/>
          <w:sz w:val="24"/>
          <w:szCs w:val="24"/>
          <w:lang w:eastAsia="it-IT"/>
        </w:rPr>
        <w:t>m</w:t>
      </w:r>
      <w:r w:rsidR="00AD0C67">
        <w:rPr>
          <w:rFonts w:eastAsia="Calibri" w:cstheme="minorHAnsi"/>
          <w:sz w:val="24"/>
          <w:szCs w:val="24"/>
          <w:lang w:eastAsia="it-IT"/>
        </w:rPr>
        <w:t>ento UE</w:t>
      </w:r>
      <w:r w:rsidR="008C004F">
        <w:rPr>
          <w:rFonts w:eastAsia="Calibri" w:cstheme="minorHAnsi"/>
          <w:sz w:val="24"/>
          <w:szCs w:val="24"/>
          <w:lang w:eastAsia="it-IT"/>
        </w:rPr>
        <w:t xml:space="preserve"> istitutivo del dispositivo di ripresa e resilienza impone agli </w:t>
      </w:r>
      <w:r w:rsidR="008C004F" w:rsidRPr="008C004F">
        <w:rPr>
          <w:rFonts w:eastAsia="Calibri" w:cstheme="minorHAnsi"/>
          <w:sz w:val="24"/>
          <w:szCs w:val="24"/>
          <w:lang w:eastAsia="it-IT"/>
        </w:rPr>
        <w:t xml:space="preserve">Stati membri, fra l’altro, l’obbligo di fornire alla Commissione i </w:t>
      </w:r>
      <w:r w:rsidR="008C004F">
        <w:rPr>
          <w:rFonts w:eastAsia="Calibri" w:cstheme="minorHAnsi"/>
          <w:sz w:val="24"/>
          <w:szCs w:val="24"/>
          <w:lang w:eastAsia="it-IT"/>
        </w:rPr>
        <w:t xml:space="preserve">dati del titolare effettivo del </w:t>
      </w:r>
      <w:r w:rsidR="008C004F" w:rsidRPr="008C004F">
        <w:rPr>
          <w:rFonts w:eastAsia="Calibri" w:cstheme="minorHAnsi"/>
          <w:sz w:val="24"/>
          <w:szCs w:val="24"/>
          <w:lang w:eastAsia="it-IT"/>
        </w:rPr>
        <w:t>destinatario dei fondi o dell’appaltatore “in particolare per quanto riguarda la prevenzi</w:t>
      </w:r>
      <w:r w:rsidR="008C004F">
        <w:rPr>
          <w:rFonts w:eastAsia="Calibri" w:cstheme="minorHAnsi"/>
          <w:sz w:val="24"/>
          <w:szCs w:val="24"/>
          <w:lang w:eastAsia="it-IT"/>
        </w:rPr>
        <w:t xml:space="preserve">one, l'individuazione e la </w:t>
      </w:r>
      <w:r w:rsidR="008C004F" w:rsidRPr="008C004F">
        <w:rPr>
          <w:rFonts w:eastAsia="Calibri" w:cstheme="minorHAnsi"/>
          <w:sz w:val="24"/>
          <w:szCs w:val="24"/>
          <w:lang w:eastAsia="it-IT"/>
        </w:rPr>
        <w:t>rettifica delle frodi, dei casi di corruzione e dei conflitti di interess</w:t>
      </w:r>
      <w:r w:rsidR="008C004F">
        <w:rPr>
          <w:rFonts w:eastAsia="Calibri" w:cstheme="minorHAnsi"/>
          <w:sz w:val="24"/>
          <w:szCs w:val="24"/>
          <w:lang w:eastAsia="it-IT"/>
        </w:rPr>
        <w:t xml:space="preserve">e”. In tal senso l’ANAC, con il PNA 2022, raccomanda </w:t>
      </w:r>
      <w:r w:rsidR="008C004F" w:rsidRPr="008C004F">
        <w:rPr>
          <w:rFonts w:eastAsia="Calibri" w:cstheme="minorHAnsi"/>
          <w:sz w:val="24"/>
          <w:szCs w:val="24"/>
          <w:lang w:eastAsia="it-IT"/>
        </w:rPr>
        <w:t>di inserire nei PTPCT o nella sezione anticorruzione e trasparenza dei P</w:t>
      </w:r>
      <w:r w:rsidR="008C004F">
        <w:rPr>
          <w:rFonts w:eastAsia="Calibri" w:cstheme="minorHAnsi"/>
          <w:sz w:val="24"/>
          <w:szCs w:val="24"/>
          <w:lang w:eastAsia="it-IT"/>
        </w:rPr>
        <w:t xml:space="preserve">IAO, quale misura di prevenzione </w:t>
      </w:r>
      <w:r w:rsidR="008C004F" w:rsidRPr="008C004F">
        <w:rPr>
          <w:rFonts w:eastAsia="Calibri" w:cstheme="minorHAnsi"/>
          <w:sz w:val="24"/>
          <w:szCs w:val="24"/>
          <w:lang w:eastAsia="it-IT"/>
        </w:rPr>
        <w:t>della corruzione</w:t>
      </w:r>
      <w:r w:rsidR="008C004F">
        <w:rPr>
          <w:rFonts w:eastAsia="Calibri" w:cstheme="minorHAnsi"/>
          <w:sz w:val="24"/>
          <w:szCs w:val="24"/>
          <w:lang w:eastAsia="it-IT"/>
        </w:rPr>
        <w:t>,</w:t>
      </w:r>
      <w:r w:rsidR="008C004F" w:rsidRPr="008C004F">
        <w:rPr>
          <w:rFonts w:eastAsia="Calibri" w:cstheme="minorHAnsi"/>
          <w:sz w:val="24"/>
          <w:szCs w:val="24"/>
          <w:lang w:eastAsia="it-IT"/>
        </w:rPr>
        <w:t xml:space="preserve"> la richiesta alle SSAA di dichiarare il titolare effettivo e la previsione di una verifica a campione che la</w:t>
      </w:r>
      <w:r w:rsidR="00DE2A69">
        <w:rPr>
          <w:rFonts w:eastAsia="Calibri" w:cstheme="minorHAnsi"/>
          <w:sz w:val="24"/>
          <w:szCs w:val="24"/>
          <w:lang w:eastAsia="it-IT"/>
        </w:rPr>
        <w:t xml:space="preserve"> </w:t>
      </w:r>
      <w:r w:rsidR="008C004F" w:rsidRPr="008C004F">
        <w:rPr>
          <w:rFonts w:eastAsia="Calibri" w:cstheme="minorHAnsi"/>
          <w:sz w:val="24"/>
          <w:szCs w:val="24"/>
          <w:lang w:eastAsia="it-IT"/>
        </w:rPr>
        <w:t>dichiarazione sia stata resa</w:t>
      </w:r>
      <w:r w:rsidR="008C004F">
        <w:rPr>
          <w:rFonts w:eastAsia="Calibri" w:cstheme="minorHAnsi"/>
          <w:sz w:val="24"/>
          <w:szCs w:val="24"/>
          <w:lang w:eastAsia="it-IT"/>
        </w:rPr>
        <w:t>.</w:t>
      </w:r>
    </w:p>
    <w:p w14:paraId="0CC12660" w14:textId="77777777" w:rsidR="006744C3" w:rsidRDefault="006744C3" w:rsidP="00383527">
      <w:pPr>
        <w:spacing w:after="0" w:line="276" w:lineRule="auto"/>
        <w:jc w:val="both"/>
      </w:pPr>
    </w:p>
    <w:p w14:paraId="68E9EEEA" w14:textId="77777777" w:rsidR="006744C3" w:rsidRDefault="00C57A37" w:rsidP="00383527">
      <w:pPr>
        <w:spacing w:after="0" w:line="276" w:lineRule="auto"/>
        <w:jc w:val="both"/>
        <w:rPr>
          <w:rFonts w:eastAsia="Calibri" w:cstheme="minorHAnsi"/>
          <w:sz w:val="24"/>
          <w:szCs w:val="24"/>
          <w:lang w:eastAsia="it-IT"/>
        </w:rPr>
      </w:pPr>
      <w:r w:rsidRPr="00820216">
        <w:rPr>
          <w:rFonts w:eastAsia="Calibri" w:cstheme="minorHAnsi"/>
          <w:sz w:val="24"/>
          <w:szCs w:val="24"/>
          <w:lang w:eastAsia="it-IT"/>
        </w:rPr>
        <w:t xml:space="preserve">Rinviando alle normative, alle Linee guida, ai PNA sopraindicati per la definizione dell’istituto del conflitto di interesse, il suo ambito soggettivo di applicazione, </w:t>
      </w:r>
      <w:r w:rsidR="00820216">
        <w:rPr>
          <w:rFonts w:eastAsia="Calibri" w:cstheme="minorHAnsi"/>
          <w:sz w:val="24"/>
          <w:szCs w:val="24"/>
          <w:lang w:eastAsia="it-IT"/>
        </w:rPr>
        <w:t>gli obblighi specifici a carico delle Amministrazione e dei RUP, di seguito sono indicate le misure di prevenzione.</w:t>
      </w:r>
    </w:p>
    <w:p w14:paraId="717F7021" w14:textId="77777777" w:rsidR="00820216" w:rsidRDefault="00820216" w:rsidP="00383527">
      <w:pPr>
        <w:spacing w:after="0" w:line="276" w:lineRule="auto"/>
        <w:jc w:val="both"/>
        <w:rPr>
          <w:rFonts w:eastAsia="Calibri" w:cstheme="minorHAnsi"/>
          <w:sz w:val="24"/>
          <w:szCs w:val="24"/>
          <w:lang w:eastAsia="it-IT"/>
        </w:rPr>
      </w:pPr>
    </w:p>
    <w:p w14:paraId="40FD9C1F" w14:textId="77777777" w:rsidR="00820216" w:rsidRDefault="00820216" w:rsidP="00383527">
      <w:pPr>
        <w:spacing w:after="0" w:line="276" w:lineRule="auto"/>
        <w:jc w:val="both"/>
        <w:rPr>
          <w:rFonts w:eastAsia="Calibri" w:cstheme="minorHAnsi"/>
          <w:sz w:val="24"/>
          <w:szCs w:val="24"/>
          <w:lang w:eastAsia="it-IT"/>
        </w:rPr>
      </w:pPr>
    </w:p>
    <w:tbl>
      <w:tblPr>
        <w:tblStyle w:val="TableGrid4"/>
        <w:tblW w:w="0" w:type="auto"/>
        <w:tblLook w:val="04A0" w:firstRow="1" w:lastRow="0" w:firstColumn="1" w:lastColumn="0" w:noHBand="0" w:noVBand="1"/>
      </w:tblPr>
      <w:tblGrid>
        <w:gridCol w:w="9771"/>
      </w:tblGrid>
      <w:tr w:rsidR="00820216" w:rsidRPr="004E1816" w14:paraId="310450F2" w14:textId="77777777" w:rsidTr="005162FB">
        <w:tc>
          <w:tcPr>
            <w:tcW w:w="14277" w:type="dxa"/>
            <w:shd w:val="clear" w:color="auto" w:fill="C0CF3A" w:themeFill="accent3"/>
          </w:tcPr>
          <w:p w14:paraId="5C5B2E19" w14:textId="77777777" w:rsidR="00820216" w:rsidRPr="004E1816" w:rsidRDefault="00820216" w:rsidP="00820216">
            <w:pPr>
              <w:spacing w:line="276" w:lineRule="auto"/>
              <w:contextualSpacing/>
              <w:jc w:val="center"/>
              <w:rPr>
                <w:rFonts w:eastAsia="Calibri" w:cstheme="minorHAnsi"/>
                <w:b/>
                <w:bCs/>
                <w:sz w:val="24"/>
                <w:szCs w:val="24"/>
                <w:lang w:eastAsia="it-IT"/>
              </w:rPr>
            </w:pPr>
            <w:r w:rsidRPr="004E1816">
              <w:rPr>
                <w:rFonts w:eastAsia="Calibri" w:cstheme="minorHAnsi"/>
                <w:b/>
                <w:bCs/>
                <w:sz w:val="24"/>
                <w:szCs w:val="24"/>
                <w:lang w:eastAsia="it-IT"/>
              </w:rPr>
              <w:t>MISURE DI PREVENZIONE</w:t>
            </w:r>
          </w:p>
        </w:tc>
      </w:tr>
      <w:tr w:rsidR="00820216" w:rsidRPr="004E1816" w14:paraId="1E7B9BB0" w14:textId="77777777" w:rsidTr="005162FB">
        <w:tc>
          <w:tcPr>
            <w:tcW w:w="14277" w:type="dxa"/>
          </w:tcPr>
          <w:p w14:paraId="65C73D8E" w14:textId="77777777" w:rsidR="00820216" w:rsidRPr="00731E85" w:rsidRDefault="00820216" w:rsidP="00731E85">
            <w:pPr>
              <w:pStyle w:val="Paragrafoelenco"/>
              <w:numPr>
                <w:ilvl w:val="6"/>
                <w:numId w:val="8"/>
              </w:numPr>
              <w:spacing w:line="276" w:lineRule="auto"/>
              <w:ind w:left="741" w:hanging="425"/>
              <w:jc w:val="both"/>
              <w:rPr>
                <w:rFonts w:eastAsia="Calibri" w:cstheme="minorHAnsi"/>
                <w:bCs/>
                <w:sz w:val="24"/>
                <w:szCs w:val="24"/>
                <w:lang w:eastAsia="it-IT"/>
              </w:rPr>
            </w:pPr>
            <w:r w:rsidRPr="00731E85">
              <w:rPr>
                <w:rFonts w:eastAsia="Calibri" w:cstheme="minorHAnsi"/>
                <w:bCs/>
                <w:sz w:val="24"/>
                <w:szCs w:val="24"/>
                <w:lang w:eastAsia="it-IT"/>
              </w:rPr>
              <w:t>Presentazione dichiarazione</w:t>
            </w:r>
            <w:r w:rsidR="00DE2A69" w:rsidRPr="00731E85">
              <w:rPr>
                <w:rFonts w:eastAsia="Calibri" w:cstheme="minorHAnsi"/>
                <w:bCs/>
                <w:sz w:val="24"/>
                <w:szCs w:val="24"/>
                <w:lang w:eastAsia="it-IT"/>
              </w:rPr>
              <w:t>,</w:t>
            </w:r>
            <w:r w:rsidRPr="00731E85">
              <w:rPr>
                <w:rFonts w:eastAsia="Calibri" w:cstheme="minorHAnsi"/>
                <w:bCs/>
                <w:sz w:val="24"/>
                <w:szCs w:val="24"/>
                <w:lang w:eastAsia="it-IT"/>
              </w:rPr>
              <w:t xml:space="preserve"> all’atto dell’assegnazione all’ufficio di Responsabile di Area</w:t>
            </w:r>
            <w:r w:rsidR="00731E85" w:rsidRPr="00731E85">
              <w:rPr>
                <w:rFonts w:eastAsia="Calibri" w:cstheme="minorHAnsi"/>
                <w:bCs/>
                <w:sz w:val="24"/>
                <w:szCs w:val="24"/>
                <w:lang w:eastAsia="it-IT"/>
              </w:rPr>
              <w:t>, attestan</w:t>
            </w:r>
            <w:r w:rsidRPr="00731E85">
              <w:rPr>
                <w:rFonts w:eastAsia="Calibri" w:cstheme="minorHAnsi"/>
                <w:bCs/>
                <w:sz w:val="24"/>
                <w:szCs w:val="24"/>
                <w:lang w:eastAsia="it-IT"/>
              </w:rPr>
              <w:t xml:space="preserve">te </w:t>
            </w:r>
            <w:r w:rsidR="00731E85" w:rsidRPr="00731E85">
              <w:rPr>
                <w:rFonts w:eastAsia="Calibri" w:cstheme="minorHAnsi"/>
                <w:bCs/>
                <w:sz w:val="24"/>
                <w:szCs w:val="24"/>
                <w:lang w:eastAsia="it-IT"/>
              </w:rPr>
              <w:t>l’</w:t>
            </w:r>
            <w:r w:rsidRPr="00731E85">
              <w:rPr>
                <w:rFonts w:eastAsia="Calibri" w:cstheme="minorHAnsi"/>
                <w:bCs/>
                <w:sz w:val="24"/>
                <w:szCs w:val="24"/>
                <w:lang w:eastAsia="it-IT"/>
              </w:rPr>
              <w:t xml:space="preserve">assenza </w:t>
            </w:r>
            <w:r w:rsidR="00731E85" w:rsidRPr="00731E85">
              <w:rPr>
                <w:rFonts w:eastAsia="Calibri" w:cstheme="minorHAnsi"/>
                <w:bCs/>
                <w:sz w:val="24"/>
                <w:szCs w:val="24"/>
                <w:lang w:eastAsia="it-IT"/>
              </w:rPr>
              <w:t xml:space="preserve">di </w:t>
            </w:r>
            <w:r w:rsidRPr="00731E85">
              <w:rPr>
                <w:rFonts w:eastAsia="Calibri" w:cstheme="minorHAnsi"/>
                <w:bCs/>
                <w:sz w:val="24"/>
                <w:szCs w:val="24"/>
                <w:lang w:eastAsia="it-IT"/>
              </w:rPr>
              <w:t>situazione conflitto di interesse</w:t>
            </w:r>
          </w:p>
          <w:p w14:paraId="1FFBEB39" w14:textId="2B5B39DB" w:rsidR="00731E85" w:rsidRPr="0073690E" w:rsidRDefault="00731E85" w:rsidP="00731E85">
            <w:pPr>
              <w:pStyle w:val="Paragrafoelenco"/>
              <w:spacing w:line="276" w:lineRule="auto"/>
              <w:ind w:left="741"/>
              <w:jc w:val="both"/>
              <w:rPr>
                <w:rFonts w:eastAsia="Calibri" w:cstheme="minorHAnsi"/>
                <w:bCs/>
                <w:sz w:val="24"/>
                <w:szCs w:val="24"/>
                <w:highlight w:val="yellow"/>
                <w:lang w:eastAsia="it-IT"/>
              </w:rPr>
            </w:pPr>
          </w:p>
        </w:tc>
      </w:tr>
      <w:tr w:rsidR="00820216" w:rsidRPr="004E1816" w14:paraId="7A2FC363" w14:textId="77777777" w:rsidTr="005162FB">
        <w:tc>
          <w:tcPr>
            <w:tcW w:w="14277" w:type="dxa"/>
          </w:tcPr>
          <w:p w14:paraId="1B7F63F7" w14:textId="4832F181" w:rsidR="00820216" w:rsidRPr="00731E85" w:rsidRDefault="00820216" w:rsidP="00731E85">
            <w:pPr>
              <w:pStyle w:val="Paragrafoelenco"/>
              <w:numPr>
                <w:ilvl w:val="0"/>
                <w:numId w:val="8"/>
              </w:numPr>
              <w:spacing w:line="276" w:lineRule="auto"/>
              <w:jc w:val="both"/>
              <w:rPr>
                <w:rFonts w:eastAsia="Calibri" w:cstheme="minorHAnsi"/>
                <w:bCs/>
                <w:sz w:val="24"/>
                <w:szCs w:val="24"/>
                <w:lang w:eastAsia="it-IT"/>
              </w:rPr>
            </w:pPr>
            <w:r w:rsidRPr="00731E85">
              <w:rPr>
                <w:rFonts w:eastAsia="Calibri" w:cstheme="minorHAnsi"/>
                <w:bCs/>
                <w:sz w:val="24"/>
                <w:szCs w:val="24"/>
                <w:lang w:eastAsia="it-IT"/>
              </w:rPr>
              <w:t xml:space="preserve">Presentazione dichiarazione di assenza di conflitto di interesse </w:t>
            </w:r>
            <w:r w:rsidR="00731E85" w:rsidRPr="00731E85">
              <w:rPr>
                <w:rFonts w:eastAsia="Calibri" w:cstheme="minorHAnsi"/>
                <w:bCs/>
                <w:sz w:val="24"/>
                <w:szCs w:val="24"/>
                <w:lang w:eastAsia="it-IT"/>
              </w:rPr>
              <w:t xml:space="preserve">da parte del RUP. Se la figura del RUP coincide con il Responsabile di Area, </w:t>
            </w:r>
            <w:r w:rsidRPr="00731E85">
              <w:rPr>
                <w:rFonts w:eastAsia="Calibri" w:cstheme="minorHAnsi"/>
                <w:bCs/>
                <w:sz w:val="24"/>
                <w:szCs w:val="24"/>
                <w:lang w:eastAsia="it-IT"/>
              </w:rPr>
              <w:t xml:space="preserve">è possibile effettuare tale dichiarazione nel testo della determina. </w:t>
            </w:r>
            <w:r w:rsidR="0073690E" w:rsidRPr="00731E85">
              <w:rPr>
                <w:rFonts w:eastAsia="Calibri" w:cstheme="minorHAnsi"/>
                <w:bCs/>
                <w:sz w:val="24"/>
                <w:szCs w:val="24"/>
                <w:lang w:eastAsia="it-IT"/>
              </w:rPr>
              <w:t>E’ necessario che la dichiarazione abbia data certa.</w:t>
            </w:r>
          </w:p>
          <w:p w14:paraId="012AC178" w14:textId="77777777" w:rsidR="0073690E" w:rsidRPr="00731E85" w:rsidRDefault="0073690E" w:rsidP="00820216">
            <w:pPr>
              <w:pStyle w:val="Paragrafoelenco"/>
              <w:spacing w:line="276" w:lineRule="auto"/>
              <w:jc w:val="both"/>
              <w:rPr>
                <w:rFonts w:eastAsia="Calibri" w:cstheme="minorHAnsi"/>
                <w:bCs/>
                <w:sz w:val="24"/>
                <w:szCs w:val="24"/>
                <w:lang w:eastAsia="it-IT"/>
              </w:rPr>
            </w:pPr>
            <w:r w:rsidRPr="00731E85">
              <w:rPr>
                <w:rFonts w:eastAsia="Calibri" w:cstheme="minorHAnsi"/>
                <w:bCs/>
                <w:sz w:val="24"/>
                <w:szCs w:val="24"/>
                <w:lang w:eastAsia="it-IT"/>
              </w:rPr>
              <w:t xml:space="preserve">Per gli interventi PNRR, viste le Circolare RGS, la dichiarazione è effettuata con dichiarazione separata ai sensi DPR 445/00 firmata digitalmente o protocollata. </w:t>
            </w:r>
          </w:p>
          <w:p w14:paraId="604CB7B0" w14:textId="77777777" w:rsidR="00820216" w:rsidRPr="0073690E" w:rsidRDefault="00820216" w:rsidP="00820216">
            <w:pPr>
              <w:spacing w:line="276" w:lineRule="auto"/>
              <w:contextualSpacing/>
              <w:jc w:val="both"/>
              <w:rPr>
                <w:rFonts w:eastAsia="Calibri" w:cstheme="minorHAnsi"/>
                <w:bCs/>
                <w:sz w:val="24"/>
                <w:szCs w:val="24"/>
                <w:highlight w:val="yellow"/>
                <w:lang w:eastAsia="it-IT"/>
              </w:rPr>
            </w:pPr>
          </w:p>
        </w:tc>
      </w:tr>
      <w:tr w:rsidR="0073690E" w:rsidRPr="004E1816" w14:paraId="3D985C0A" w14:textId="77777777" w:rsidTr="005162FB">
        <w:tc>
          <w:tcPr>
            <w:tcW w:w="14277" w:type="dxa"/>
          </w:tcPr>
          <w:p w14:paraId="15679A37" w14:textId="77777777" w:rsidR="0073690E" w:rsidRPr="00731E85" w:rsidRDefault="0073690E" w:rsidP="00820216">
            <w:pPr>
              <w:pStyle w:val="Paragrafoelenco"/>
              <w:numPr>
                <w:ilvl w:val="0"/>
                <w:numId w:val="8"/>
              </w:numPr>
              <w:spacing w:line="276" w:lineRule="auto"/>
              <w:jc w:val="both"/>
              <w:rPr>
                <w:rFonts w:eastAsia="Calibri" w:cstheme="minorHAnsi"/>
                <w:bCs/>
                <w:sz w:val="24"/>
                <w:szCs w:val="24"/>
                <w:lang w:eastAsia="it-IT"/>
              </w:rPr>
            </w:pPr>
            <w:r w:rsidRPr="00731E85">
              <w:rPr>
                <w:rFonts w:eastAsia="Calibri" w:cstheme="minorHAnsi"/>
                <w:bCs/>
                <w:sz w:val="24"/>
                <w:szCs w:val="24"/>
                <w:lang w:eastAsia="it-IT"/>
              </w:rPr>
              <w:t xml:space="preserve">Predisposizione </w:t>
            </w:r>
            <w:r w:rsidR="00E20353" w:rsidRPr="00731E85">
              <w:rPr>
                <w:rFonts w:eastAsia="Calibri" w:cstheme="minorHAnsi"/>
                <w:bCs/>
                <w:sz w:val="24"/>
                <w:szCs w:val="24"/>
                <w:lang w:eastAsia="it-IT"/>
              </w:rPr>
              <w:t xml:space="preserve">modelli dichiarazione assenza conflitti di interesse </w:t>
            </w:r>
          </w:p>
          <w:p w14:paraId="4293DD2A" w14:textId="77777777" w:rsidR="0073690E" w:rsidRPr="0073690E" w:rsidRDefault="0073690E" w:rsidP="0073690E">
            <w:pPr>
              <w:spacing w:line="276" w:lineRule="auto"/>
              <w:jc w:val="both"/>
              <w:rPr>
                <w:rFonts w:eastAsia="Calibri" w:cstheme="minorHAnsi"/>
                <w:bCs/>
                <w:sz w:val="24"/>
                <w:szCs w:val="24"/>
                <w:highlight w:val="yellow"/>
                <w:lang w:eastAsia="it-IT"/>
              </w:rPr>
            </w:pPr>
          </w:p>
        </w:tc>
      </w:tr>
      <w:tr w:rsidR="0073690E" w:rsidRPr="004E1816" w14:paraId="6FEE6938" w14:textId="77777777" w:rsidTr="005162FB">
        <w:tc>
          <w:tcPr>
            <w:tcW w:w="14277" w:type="dxa"/>
          </w:tcPr>
          <w:p w14:paraId="190FC5ED" w14:textId="77777777" w:rsidR="0073690E" w:rsidRPr="00731E85" w:rsidRDefault="0073690E" w:rsidP="0073690E">
            <w:pPr>
              <w:pStyle w:val="Paragrafoelenco"/>
              <w:numPr>
                <w:ilvl w:val="0"/>
                <w:numId w:val="8"/>
              </w:numPr>
              <w:spacing w:line="276" w:lineRule="auto"/>
              <w:jc w:val="both"/>
              <w:rPr>
                <w:rFonts w:eastAsia="Calibri" w:cstheme="minorHAnsi"/>
                <w:bCs/>
                <w:sz w:val="24"/>
                <w:szCs w:val="24"/>
                <w:lang w:eastAsia="it-IT"/>
              </w:rPr>
            </w:pPr>
            <w:r w:rsidRPr="00731E85">
              <w:rPr>
                <w:rFonts w:eastAsia="Calibri" w:cstheme="minorHAnsi"/>
                <w:bCs/>
                <w:sz w:val="24"/>
                <w:szCs w:val="24"/>
                <w:lang w:eastAsia="it-IT"/>
              </w:rPr>
              <w:t>Prevedere nei bandi/lettere di invito obbligo per gli Operatori Economici di indicare il Titolare effettivo della società</w:t>
            </w:r>
          </w:p>
          <w:p w14:paraId="0D28C3DB" w14:textId="77777777" w:rsidR="0073690E" w:rsidRPr="0073690E" w:rsidRDefault="0073690E" w:rsidP="0073690E">
            <w:pPr>
              <w:spacing w:line="276" w:lineRule="auto"/>
              <w:jc w:val="both"/>
              <w:rPr>
                <w:rFonts w:eastAsia="Calibri" w:cstheme="minorHAnsi"/>
                <w:bCs/>
                <w:sz w:val="24"/>
                <w:szCs w:val="24"/>
                <w:highlight w:val="yellow"/>
                <w:lang w:eastAsia="it-IT"/>
              </w:rPr>
            </w:pPr>
          </w:p>
        </w:tc>
      </w:tr>
      <w:tr w:rsidR="0073690E" w:rsidRPr="001F2011" w14:paraId="49A3F334" w14:textId="77777777" w:rsidTr="005162FB">
        <w:tc>
          <w:tcPr>
            <w:tcW w:w="14277" w:type="dxa"/>
          </w:tcPr>
          <w:p w14:paraId="2847802F" w14:textId="77777777" w:rsidR="0073690E" w:rsidRPr="001F2011" w:rsidRDefault="0073690E" w:rsidP="0073690E">
            <w:pPr>
              <w:pStyle w:val="Paragrafoelenco"/>
              <w:numPr>
                <w:ilvl w:val="0"/>
                <w:numId w:val="8"/>
              </w:numPr>
              <w:spacing w:line="276" w:lineRule="auto"/>
              <w:jc w:val="both"/>
              <w:rPr>
                <w:rFonts w:eastAsia="Calibri" w:cstheme="minorHAnsi"/>
                <w:bCs/>
                <w:sz w:val="24"/>
                <w:szCs w:val="24"/>
                <w:lang w:eastAsia="it-IT"/>
              </w:rPr>
            </w:pPr>
            <w:r w:rsidRPr="001F2011">
              <w:rPr>
                <w:rFonts w:eastAsia="Calibri" w:cstheme="minorHAnsi"/>
                <w:bCs/>
                <w:sz w:val="24"/>
                <w:szCs w:val="24"/>
                <w:lang w:eastAsia="it-IT"/>
              </w:rPr>
              <w:lastRenderedPageBreak/>
              <w:t>Proceduralizzazione dell’obbligo di astensione in caso di conflitto di interesse:</w:t>
            </w:r>
            <w:r w:rsidR="00E20353" w:rsidRPr="001F2011">
              <w:rPr>
                <w:rFonts w:eastAsia="Calibri" w:cstheme="minorHAnsi"/>
                <w:bCs/>
                <w:sz w:val="24"/>
                <w:szCs w:val="24"/>
                <w:lang w:eastAsia="it-IT"/>
              </w:rPr>
              <w:t xml:space="preserve"> I soggetti che ritengono di trovarsi in una situazione di conflitto di interessi, anche potenziale, hanno il dovere di segnalarlo. La finalità di prevenzione si attua mediante l’astensione dalla partecipazione alla decisione o atto endoprocedimentale del titolare dell’interesse che potrebbe porsi in conflitto con l’interesse. La segnalazione del conflitto di interessi, deve essere tempestiva e indirizzata al dirigente o al superiore gerarchico o, in assenza di quest’ultimo, all’organo di indirizzo, che, esaminate le circostanze, valuta se la situazione rilevata realizza un conflitto di interessi idoneo a ledere l’imparzialità dell’agire amministrativo. Nel caso che la situazione di conflitto di interessi riguardi il Responsabile dell’Area, la segnalazione viene indirizzata al RPCT. Il RUP/Responsabile di Area coinvolge, con funzione consultiva, il RPCT al fine di valutare ipotesi di e</w:t>
            </w:r>
            <w:r w:rsidR="006660D1" w:rsidRPr="001F2011">
              <w:rPr>
                <w:rFonts w:eastAsia="Calibri" w:cstheme="minorHAnsi"/>
                <w:bCs/>
                <w:sz w:val="24"/>
                <w:szCs w:val="24"/>
                <w:lang w:eastAsia="it-IT"/>
              </w:rPr>
              <w:t>ventuale confltto di interessi.</w:t>
            </w:r>
          </w:p>
          <w:p w14:paraId="5A0D41D8" w14:textId="77777777" w:rsidR="0073690E" w:rsidRPr="001F2011" w:rsidRDefault="0073690E" w:rsidP="0073690E">
            <w:pPr>
              <w:spacing w:line="276" w:lineRule="auto"/>
              <w:jc w:val="both"/>
              <w:rPr>
                <w:rFonts w:eastAsia="Calibri" w:cstheme="minorHAnsi"/>
                <w:bCs/>
                <w:sz w:val="24"/>
                <w:szCs w:val="24"/>
                <w:lang w:eastAsia="it-IT"/>
              </w:rPr>
            </w:pPr>
          </w:p>
        </w:tc>
      </w:tr>
      <w:tr w:rsidR="0073690E" w:rsidRPr="004E1816" w14:paraId="2CA26547" w14:textId="77777777" w:rsidTr="005162FB">
        <w:tc>
          <w:tcPr>
            <w:tcW w:w="14277" w:type="dxa"/>
          </w:tcPr>
          <w:p w14:paraId="31B5F5C5" w14:textId="77777777" w:rsidR="0073690E" w:rsidRPr="001F2011" w:rsidRDefault="0073690E" w:rsidP="00820216">
            <w:pPr>
              <w:pStyle w:val="Paragrafoelenco"/>
              <w:numPr>
                <w:ilvl w:val="0"/>
                <w:numId w:val="8"/>
              </w:numPr>
              <w:spacing w:line="276" w:lineRule="auto"/>
              <w:jc w:val="both"/>
              <w:rPr>
                <w:rFonts w:eastAsia="Calibri" w:cstheme="minorHAnsi"/>
                <w:bCs/>
                <w:sz w:val="24"/>
                <w:szCs w:val="24"/>
                <w:lang w:eastAsia="it-IT"/>
              </w:rPr>
            </w:pPr>
            <w:r w:rsidRPr="001F2011">
              <w:rPr>
                <w:rFonts w:eastAsia="Calibri" w:cstheme="minorHAnsi"/>
                <w:bCs/>
                <w:sz w:val="24"/>
                <w:szCs w:val="24"/>
                <w:lang w:eastAsia="it-IT"/>
              </w:rPr>
              <w:t>Formazione specifica in materia di conflitto di interesse</w:t>
            </w:r>
          </w:p>
        </w:tc>
      </w:tr>
    </w:tbl>
    <w:p w14:paraId="6D141F0B" w14:textId="77777777" w:rsidR="00820216" w:rsidRPr="00820216" w:rsidRDefault="00820216" w:rsidP="00383527">
      <w:pPr>
        <w:spacing w:after="0" w:line="276" w:lineRule="auto"/>
        <w:jc w:val="both"/>
        <w:rPr>
          <w:rFonts w:eastAsia="Calibri" w:cstheme="minorHAnsi"/>
          <w:sz w:val="24"/>
          <w:szCs w:val="24"/>
          <w:lang w:eastAsia="it-IT"/>
        </w:rPr>
      </w:pPr>
    </w:p>
    <w:p w14:paraId="1BAF65FD" w14:textId="77777777" w:rsidR="00383527" w:rsidRPr="004E1816" w:rsidRDefault="00383527" w:rsidP="00383527">
      <w:pPr>
        <w:spacing w:after="0" w:line="276" w:lineRule="auto"/>
        <w:jc w:val="both"/>
        <w:rPr>
          <w:rFonts w:eastAsia="Calibri" w:cstheme="minorHAnsi"/>
          <w:b/>
          <w:sz w:val="24"/>
          <w:szCs w:val="24"/>
          <w:lang w:eastAsia="it-IT"/>
        </w:rPr>
      </w:pPr>
    </w:p>
    <w:p w14:paraId="32E85CD9" w14:textId="77777777" w:rsidR="00383527" w:rsidRPr="004E1816" w:rsidRDefault="00383527" w:rsidP="00383527">
      <w:pPr>
        <w:spacing w:after="0" w:line="276" w:lineRule="auto"/>
        <w:jc w:val="both"/>
        <w:rPr>
          <w:rFonts w:eastAsia="Calibri" w:cstheme="minorHAnsi"/>
          <w:b/>
          <w:sz w:val="24"/>
          <w:szCs w:val="24"/>
          <w:lang w:eastAsia="it-IT"/>
        </w:rPr>
      </w:pPr>
      <w:r w:rsidRPr="004E1816">
        <w:rPr>
          <w:rFonts w:eastAsia="Calibri" w:cstheme="minorHAnsi"/>
          <w:b/>
          <w:sz w:val="24"/>
          <w:szCs w:val="24"/>
          <w:lang w:eastAsia="it-IT"/>
        </w:rPr>
        <w:t xml:space="preserve">5 </w:t>
      </w:r>
      <w:r w:rsidRPr="00C77089">
        <w:rPr>
          <w:rFonts w:eastAsia="Calibri" w:cstheme="minorHAnsi"/>
          <w:b/>
          <w:sz w:val="24"/>
          <w:szCs w:val="24"/>
          <w:u w:val="single"/>
          <w:lang w:eastAsia="it-IT"/>
        </w:rPr>
        <w:t>Le inconferibilità/incompatibilità di incarichi</w:t>
      </w:r>
    </w:p>
    <w:p w14:paraId="173EC4AE" w14:textId="77777777" w:rsidR="00383527" w:rsidRPr="004E1816" w:rsidRDefault="00383527" w:rsidP="00383527">
      <w:pPr>
        <w:spacing w:after="0" w:line="276" w:lineRule="auto"/>
        <w:jc w:val="both"/>
        <w:rPr>
          <w:rFonts w:eastAsia="Calibri" w:cstheme="minorHAnsi"/>
          <w:b/>
          <w:sz w:val="24"/>
          <w:szCs w:val="24"/>
          <w:lang w:eastAsia="it-IT"/>
        </w:rPr>
      </w:pPr>
    </w:p>
    <w:p w14:paraId="5E0C0480" w14:textId="77777777" w:rsidR="00383527" w:rsidRPr="004E1816" w:rsidRDefault="00383527" w:rsidP="001D0974">
      <w:pPr>
        <w:spacing w:after="0" w:line="276" w:lineRule="auto"/>
        <w:contextualSpacing/>
        <w:jc w:val="both"/>
        <w:rPr>
          <w:rFonts w:eastAsia="Calibri" w:cstheme="minorHAnsi"/>
          <w:bCs/>
          <w:sz w:val="24"/>
          <w:szCs w:val="24"/>
          <w:lang w:eastAsia="it-IT"/>
        </w:rPr>
      </w:pPr>
      <w:r w:rsidRPr="004E1816">
        <w:rPr>
          <w:rFonts w:eastAsia="Times New Roman" w:cstheme="minorHAnsi"/>
          <w:sz w:val="24"/>
          <w:szCs w:val="24"/>
          <w:lang w:eastAsia="it-IT"/>
        </w:rPr>
        <w:t>La disciplina dettata dal decreto legislativo 8 aprile 2013, n. 39, concerne le ipotesi di inconferibilità e incompatibilità di incarichi nelle pubbliche amministrazioni di cui all’art</w:t>
      </w:r>
      <w:r w:rsidR="001D0974">
        <w:rPr>
          <w:rFonts w:eastAsia="Times New Roman" w:cstheme="minorHAnsi"/>
          <w:sz w:val="24"/>
          <w:szCs w:val="24"/>
          <w:lang w:eastAsia="it-IT"/>
        </w:rPr>
        <w:t>. 1, co. 2, del d.lgs. 165/2001.</w:t>
      </w:r>
      <w:r w:rsidRPr="004E1816">
        <w:rPr>
          <w:rFonts w:eastAsia="Times New Roman" w:cstheme="minorHAnsi"/>
          <w:sz w:val="24"/>
          <w:szCs w:val="24"/>
          <w:lang w:eastAsia="it-IT"/>
        </w:rPr>
        <w:t xml:space="preserve"> Il complesso intervento normativo si inquadra nell’ambito delle misure volte a garantire l’imparzialità dei funzionari pubblici, al riparo da condizionamenti impropri che possano provenire dalla sfera politica e dal settore privato. Le disposizioni del decreto tengono conto dell’esigenza di evitare che lo svolgimento di certe attività/funzioni possa agevolare la precostituzione di situazioni favorevoli al fine di ottenere incarichi dirigenziali e posizioni assimilate e, quindi, comportare il rischio di un accordo corruttivo per conseguire il vantaggio in maniera illecita. </w:t>
      </w:r>
    </w:p>
    <w:p w14:paraId="0E1592AC" w14:textId="77777777" w:rsidR="00383527" w:rsidRPr="004E1816" w:rsidRDefault="00383527" w:rsidP="00383527">
      <w:pPr>
        <w:spacing w:after="0" w:line="276" w:lineRule="auto"/>
        <w:jc w:val="both"/>
        <w:rPr>
          <w:rFonts w:eastAsia="Calibri" w:cstheme="minorHAnsi"/>
          <w:bCs/>
          <w:sz w:val="24"/>
          <w:szCs w:val="24"/>
          <w:lang w:eastAsia="it-IT"/>
        </w:rPr>
      </w:pPr>
      <w:r w:rsidRPr="004E1816">
        <w:rPr>
          <w:rFonts w:eastAsia="Calibri" w:cstheme="minorHAnsi"/>
          <w:bCs/>
          <w:sz w:val="24"/>
          <w:szCs w:val="24"/>
          <w:lang w:eastAsia="it-IT"/>
        </w:rPr>
        <w:t>L’attività di vigilanza in merito all’applicaz</w:t>
      </w:r>
      <w:r w:rsidR="001D0974">
        <w:rPr>
          <w:rFonts w:eastAsia="Calibri" w:cstheme="minorHAnsi"/>
          <w:bCs/>
          <w:sz w:val="24"/>
          <w:szCs w:val="24"/>
          <w:lang w:eastAsia="it-IT"/>
        </w:rPr>
        <w:t>ione del d.lgs 39/2013 spettano sia all’ANAC che al RPCT; quest’ultimo esercita tale attività anche mediante la previsione di specifiche misure contenute nel PTPCT/PIAO</w:t>
      </w:r>
    </w:p>
    <w:p w14:paraId="6CA880BC" w14:textId="77777777" w:rsidR="00383527" w:rsidRPr="004E1816" w:rsidRDefault="00383527" w:rsidP="00383527">
      <w:pPr>
        <w:spacing w:after="0" w:line="276" w:lineRule="auto"/>
        <w:contextualSpacing/>
        <w:jc w:val="both"/>
        <w:rPr>
          <w:rFonts w:eastAsia="Calibri" w:cstheme="minorHAnsi"/>
          <w:bCs/>
          <w:sz w:val="24"/>
          <w:szCs w:val="24"/>
          <w:lang w:eastAsia="it-IT"/>
        </w:rPr>
      </w:pPr>
    </w:p>
    <w:p w14:paraId="175FAB9A" w14:textId="237B4B08" w:rsidR="00383527" w:rsidRPr="004E1816" w:rsidRDefault="00383527" w:rsidP="00383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444444"/>
          <w:sz w:val="24"/>
          <w:szCs w:val="24"/>
          <w:lang w:eastAsia="it-IT"/>
        </w:rPr>
      </w:pPr>
      <w:r w:rsidRPr="004E1816">
        <w:rPr>
          <w:rFonts w:eastAsia="Times New Roman" w:cstheme="minorHAnsi"/>
          <w:sz w:val="24"/>
          <w:szCs w:val="24"/>
          <w:lang w:eastAsia="it-IT"/>
        </w:rPr>
        <w:t>In base all’art. 20 d.lgs. 39/2013, all’atto di conferimento dell’incar</w:t>
      </w:r>
      <w:r w:rsidR="00AD0C67">
        <w:rPr>
          <w:rFonts w:eastAsia="Times New Roman" w:cstheme="minorHAnsi"/>
          <w:sz w:val="24"/>
          <w:szCs w:val="24"/>
          <w:lang w:eastAsia="it-IT"/>
        </w:rPr>
        <w:t>ico, l’interessato presenta una dichiarazione di assenza dell</w:t>
      </w:r>
      <w:r w:rsidR="00731E85">
        <w:rPr>
          <w:rFonts w:eastAsia="Times New Roman" w:cstheme="minorHAnsi"/>
          <w:sz w:val="24"/>
          <w:szCs w:val="24"/>
          <w:lang w:eastAsia="it-IT"/>
        </w:rPr>
        <w:t>e</w:t>
      </w:r>
      <w:r w:rsidR="00AD0C67">
        <w:rPr>
          <w:rFonts w:eastAsia="Times New Roman" w:cstheme="minorHAnsi"/>
          <w:sz w:val="24"/>
          <w:szCs w:val="24"/>
          <w:lang w:eastAsia="it-IT"/>
        </w:rPr>
        <w:t xml:space="preserve"> cause di inconferibilit</w:t>
      </w:r>
      <w:r w:rsidR="00731E85">
        <w:rPr>
          <w:rFonts w:eastAsia="Times New Roman" w:cstheme="minorHAnsi"/>
          <w:sz w:val="24"/>
          <w:szCs w:val="24"/>
          <w:lang w:eastAsia="it-IT"/>
        </w:rPr>
        <w:t>à</w:t>
      </w:r>
      <w:r w:rsidR="00AD0C67">
        <w:rPr>
          <w:rFonts w:eastAsia="Times New Roman" w:cstheme="minorHAnsi"/>
          <w:sz w:val="24"/>
          <w:szCs w:val="24"/>
          <w:lang w:eastAsia="it-IT"/>
        </w:rPr>
        <w:t xml:space="preserve"> e inco</w:t>
      </w:r>
      <w:r w:rsidR="00731E85">
        <w:rPr>
          <w:rFonts w:eastAsia="Times New Roman" w:cstheme="minorHAnsi"/>
          <w:sz w:val="24"/>
          <w:szCs w:val="24"/>
          <w:lang w:eastAsia="it-IT"/>
        </w:rPr>
        <w:t>m</w:t>
      </w:r>
      <w:r w:rsidR="00AD0C67">
        <w:rPr>
          <w:rFonts w:eastAsia="Times New Roman" w:cstheme="minorHAnsi"/>
          <w:sz w:val="24"/>
          <w:szCs w:val="24"/>
          <w:lang w:eastAsia="it-IT"/>
        </w:rPr>
        <w:t>patibilità</w:t>
      </w:r>
      <w:r w:rsidR="00731E85">
        <w:rPr>
          <w:rFonts w:eastAsia="Times New Roman" w:cstheme="minorHAnsi"/>
          <w:sz w:val="24"/>
          <w:szCs w:val="24"/>
          <w:lang w:eastAsia="it-IT"/>
        </w:rPr>
        <w:t>.</w:t>
      </w:r>
      <w:r w:rsidRPr="004E1816">
        <w:rPr>
          <w:rFonts w:eastAsia="Times New Roman" w:cstheme="minorHAnsi"/>
          <w:sz w:val="24"/>
          <w:szCs w:val="24"/>
          <w:lang w:eastAsia="it-IT"/>
        </w:rPr>
        <w:t xml:space="preserve"> Inoltre nel corso dell'incarico l'interessato presenta </w:t>
      </w:r>
      <w:r w:rsidR="00AD0C67">
        <w:rPr>
          <w:rFonts w:eastAsia="Times New Roman" w:cstheme="minorHAnsi"/>
          <w:sz w:val="24"/>
          <w:szCs w:val="24"/>
          <w:lang w:eastAsia="it-IT"/>
        </w:rPr>
        <w:t xml:space="preserve">annualmente una dichiarazione sulla insussistenza di una </w:t>
      </w:r>
      <w:r w:rsidRPr="004E1816">
        <w:rPr>
          <w:rFonts w:eastAsia="Times New Roman" w:cstheme="minorHAnsi"/>
          <w:sz w:val="24"/>
          <w:szCs w:val="24"/>
          <w:lang w:eastAsia="it-IT"/>
        </w:rPr>
        <w:t>delle cause di incompatibilit</w:t>
      </w:r>
      <w:r w:rsidR="00731E85">
        <w:rPr>
          <w:rFonts w:eastAsia="Times New Roman" w:cstheme="minorHAnsi"/>
          <w:sz w:val="24"/>
          <w:szCs w:val="24"/>
          <w:lang w:eastAsia="it-IT"/>
        </w:rPr>
        <w:t xml:space="preserve">à </w:t>
      </w:r>
      <w:r w:rsidRPr="004E1816">
        <w:rPr>
          <w:rFonts w:eastAsia="Times New Roman" w:cstheme="minorHAnsi"/>
          <w:sz w:val="24"/>
          <w:szCs w:val="24"/>
          <w:lang w:eastAsia="it-IT"/>
        </w:rPr>
        <w:t>di cui al presente decreto. Le dichiarazioni di cui ai commi 1 e 2 sono pubblicate nel sito della pubblica amministrazione, ente pubblico o ente di diritto privato in controllo pubblico che ha conferito l'incarico.</w:t>
      </w:r>
    </w:p>
    <w:p w14:paraId="4C46FDCC" w14:textId="77777777" w:rsidR="00383527" w:rsidRPr="004E1816" w:rsidRDefault="00383527" w:rsidP="00383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4"/>
          <w:szCs w:val="24"/>
          <w:lang w:eastAsia="it-IT"/>
        </w:rPr>
      </w:pPr>
    </w:p>
    <w:p w14:paraId="5A83668E" w14:textId="77777777" w:rsidR="00383527" w:rsidRPr="004E1816" w:rsidRDefault="00383527" w:rsidP="00383527">
      <w:pPr>
        <w:spacing w:after="0" w:line="276" w:lineRule="auto"/>
        <w:jc w:val="both"/>
        <w:rPr>
          <w:rFonts w:eastAsia="Calibri" w:cstheme="minorHAnsi"/>
          <w:b/>
          <w:sz w:val="24"/>
          <w:szCs w:val="24"/>
          <w:lang w:eastAsia="it-IT"/>
        </w:rPr>
      </w:pPr>
    </w:p>
    <w:tbl>
      <w:tblPr>
        <w:tblStyle w:val="TableGrid4"/>
        <w:tblW w:w="0" w:type="auto"/>
        <w:tblLook w:val="04A0" w:firstRow="1" w:lastRow="0" w:firstColumn="1" w:lastColumn="0" w:noHBand="0" w:noVBand="1"/>
      </w:tblPr>
      <w:tblGrid>
        <w:gridCol w:w="9771"/>
      </w:tblGrid>
      <w:tr w:rsidR="00383527" w:rsidRPr="004E1816" w14:paraId="3799DAF9" w14:textId="77777777" w:rsidTr="00116D4B">
        <w:tc>
          <w:tcPr>
            <w:tcW w:w="9771" w:type="dxa"/>
            <w:shd w:val="clear" w:color="auto" w:fill="C0CF3A" w:themeFill="accent3"/>
          </w:tcPr>
          <w:p w14:paraId="7E02418E" w14:textId="77777777" w:rsidR="00383527" w:rsidRPr="004E1816" w:rsidRDefault="00383527" w:rsidP="00383527">
            <w:pPr>
              <w:spacing w:line="276" w:lineRule="auto"/>
              <w:jc w:val="center"/>
              <w:rPr>
                <w:rFonts w:eastAsia="Calibri" w:cstheme="minorHAnsi"/>
                <w:b/>
                <w:sz w:val="24"/>
                <w:szCs w:val="24"/>
                <w:lang w:eastAsia="it-IT"/>
              </w:rPr>
            </w:pPr>
            <w:r w:rsidRPr="004E1816">
              <w:rPr>
                <w:rFonts w:eastAsia="Calibri" w:cstheme="minorHAnsi"/>
                <w:b/>
                <w:sz w:val="24"/>
                <w:szCs w:val="24"/>
                <w:lang w:eastAsia="it-IT"/>
              </w:rPr>
              <w:t>MISURE DI PREVENZIONE</w:t>
            </w:r>
          </w:p>
        </w:tc>
      </w:tr>
      <w:tr w:rsidR="00383527" w:rsidRPr="004E1816" w14:paraId="524021CC" w14:textId="77777777" w:rsidTr="00116D4B">
        <w:tc>
          <w:tcPr>
            <w:tcW w:w="9771" w:type="dxa"/>
          </w:tcPr>
          <w:p w14:paraId="24725C00" w14:textId="5F40C322" w:rsidR="00383527" w:rsidRPr="004E1816" w:rsidRDefault="00907492" w:rsidP="00383527">
            <w:pPr>
              <w:numPr>
                <w:ilvl w:val="6"/>
                <w:numId w:val="11"/>
              </w:numPr>
              <w:spacing w:line="276" w:lineRule="auto"/>
              <w:ind w:left="883" w:hanging="709"/>
              <w:contextualSpacing/>
              <w:jc w:val="both"/>
              <w:rPr>
                <w:rFonts w:eastAsia="Calibri" w:cstheme="minorHAnsi"/>
                <w:sz w:val="24"/>
                <w:szCs w:val="24"/>
                <w:lang w:eastAsia="it-IT"/>
              </w:rPr>
            </w:pPr>
            <w:r>
              <w:rPr>
                <w:rFonts w:eastAsia="Calibri" w:cstheme="minorHAnsi"/>
                <w:sz w:val="24"/>
                <w:szCs w:val="24"/>
                <w:lang w:eastAsia="it-IT"/>
              </w:rPr>
              <w:t xml:space="preserve">Presentazione </w:t>
            </w:r>
            <w:r w:rsidRPr="001D0974">
              <w:rPr>
                <w:rFonts w:eastAsia="Calibri" w:cstheme="minorHAnsi"/>
                <w:sz w:val="24"/>
                <w:szCs w:val="24"/>
                <w:lang w:eastAsia="it-IT"/>
              </w:rPr>
              <w:t xml:space="preserve">dichiarazione sulla insussistenza di una delle cause di inconferibilità e incompatibilità </w:t>
            </w:r>
            <w:r>
              <w:rPr>
                <w:rFonts w:eastAsia="Calibri" w:cstheme="minorHAnsi"/>
                <w:sz w:val="24"/>
                <w:szCs w:val="24"/>
                <w:lang w:eastAsia="it-IT"/>
              </w:rPr>
              <w:t>al momento co</w:t>
            </w:r>
            <w:r w:rsidR="00731E85">
              <w:rPr>
                <w:rFonts w:eastAsia="Calibri" w:cstheme="minorHAnsi"/>
                <w:sz w:val="24"/>
                <w:szCs w:val="24"/>
                <w:lang w:eastAsia="it-IT"/>
              </w:rPr>
              <w:t>n</w:t>
            </w:r>
            <w:r>
              <w:rPr>
                <w:rFonts w:eastAsia="Calibri" w:cstheme="minorHAnsi"/>
                <w:sz w:val="24"/>
                <w:szCs w:val="24"/>
                <w:lang w:eastAsia="it-IT"/>
              </w:rPr>
              <w:t xml:space="preserve">ferimento incarico  (art 20 </w:t>
            </w:r>
            <w:r w:rsidRPr="00907492">
              <w:rPr>
                <w:rFonts w:eastAsia="Calibri" w:cstheme="minorHAnsi"/>
                <w:sz w:val="24"/>
                <w:szCs w:val="24"/>
                <w:lang w:eastAsia="it-IT"/>
              </w:rPr>
              <w:t>all’art. d.lgs. 39/2013</w:t>
            </w:r>
            <w:r>
              <w:rPr>
                <w:rFonts w:eastAsia="Calibri" w:cstheme="minorHAnsi"/>
                <w:sz w:val="24"/>
                <w:szCs w:val="24"/>
                <w:lang w:eastAsia="it-IT"/>
              </w:rPr>
              <w:t xml:space="preserve">) - predisposizione </w:t>
            </w:r>
            <w:r w:rsidRPr="004E1816">
              <w:rPr>
                <w:rFonts w:eastAsia="Calibri" w:cstheme="minorHAnsi"/>
                <w:sz w:val="24"/>
                <w:szCs w:val="24"/>
                <w:lang w:eastAsia="it-IT"/>
              </w:rPr>
              <w:t>opportuna modulistica per facilitare la presentazione delle autodichiarazioni</w:t>
            </w:r>
            <w:r>
              <w:rPr>
                <w:rFonts w:eastAsia="Calibri" w:cstheme="minorHAnsi"/>
                <w:sz w:val="24"/>
                <w:szCs w:val="24"/>
                <w:lang w:eastAsia="it-IT"/>
              </w:rPr>
              <w:t xml:space="preserve">. </w:t>
            </w:r>
            <w:r w:rsidRPr="004E1816">
              <w:rPr>
                <w:rFonts w:eastAsia="Calibri" w:cstheme="minorHAnsi"/>
                <w:sz w:val="24"/>
                <w:szCs w:val="24"/>
                <w:lang w:eastAsia="it-IT"/>
              </w:rPr>
              <w:t xml:space="preserve">Le autodichiarazioni, in base a quanto previsto dal PNA 2019 e dalle </w:t>
            </w:r>
            <w:r w:rsidRPr="004E1816">
              <w:rPr>
                <w:rFonts w:eastAsia="Calibri" w:cstheme="minorHAnsi"/>
                <w:sz w:val="24"/>
                <w:szCs w:val="24"/>
                <w:lang w:eastAsia="it-IT"/>
              </w:rPr>
              <w:lastRenderedPageBreak/>
              <w:t>linee guida ANAC sopraindicate, devono essere prodotte e controllate possibilmente prima del conferimento dell’incarico e per gli incarichi pluriennali almeno una volta all’anno</w:t>
            </w:r>
          </w:p>
        </w:tc>
      </w:tr>
      <w:tr w:rsidR="00383527" w:rsidRPr="004E1816" w14:paraId="79F72845" w14:textId="77777777" w:rsidTr="00116D4B">
        <w:tc>
          <w:tcPr>
            <w:tcW w:w="9771" w:type="dxa"/>
          </w:tcPr>
          <w:p w14:paraId="015D78FD" w14:textId="77777777" w:rsidR="00383527" w:rsidRPr="004E1816" w:rsidRDefault="00907492" w:rsidP="00116D4B">
            <w:pPr>
              <w:numPr>
                <w:ilvl w:val="6"/>
                <w:numId w:val="11"/>
              </w:numPr>
              <w:tabs>
                <w:tab w:val="left" w:pos="150"/>
              </w:tabs>
              <w:spacing w:line="276" w:lineRule="auto"/>
              <w:ind w:left="741" w:hanging="709"/>
              <w:contextualSpacing/>
              <w:jc w:val="both"/>
              <w:rPr>
                <w:rFonts w:eastAsia="Calibri" w:cstheme="minorHAnsi"/>
                <w:sz w:val="24"/>
                <w:szCs w:val="24"/>
                <w:lang w:eastAsia="it-IT"/>
              </w:rPr>
            </w:pPr>
            <w:r w:rsidRPr="00907492">
              <w:rPr>
                <w:rFonts w:eastAsia="Calibri" w:cstheme="minorHAnsi"/>
                <w:sz w:val="24"/>
                <w:szCs w:val="24"/>
                <w:lang w:eastAsia="it-IT"/>
              </w:rPr>
              <w:lastRenderedPageBreak/>
              <w:t>Formazione in merito alla normativa in materia di inconferibilità e incompatibilità incarichi con particolare riferimento al d.lgs 39/2013</w:t>
            </w:r>
          </w:p>
        </w:tc>
      </w:tr>
    </w:tbl>
    <w:p w14:paraId="19D0DF46" w14:textId="77777777" w:rsidR="00383527" w:rsidRDefault="00383527" w:rsidP="00383527">
      <w:pPr>
        <w:spacing w:after="0" w:line="276" w:lineRule="auto"/>
        <w:contextualSpacing/>
        <w:jc w:val="both"/>
        <w:rPr>
          <w:rFonts w:eastAsia="Calibri" w:cstheme="minorHAnsi"/>
          <w:b/>
          <w:sz w:val="24"/>
          <w:szCs w:val="24"/>
          <w:lang w:eastAsia="it-IT"/>
        </w:rPr>
      </w:pPr>
    </w:p>
    <w:p w14:paraId="22092102" w14:textId="77777777" w:rsidR="00383527" w:rsidRPr="00C77089" w:rsidRDefault="00383527" w:rsidP="00383527">
      <w:pPr>
        <w:spacing w:after="0" w:line="276" w:lineRule="auto"/>
        <w:contextualSpacing/>
        <w:jc w:val="both"/>
        <w:rPr>
          <w:rFonts w:eastAsia="Calibri" w:cstheme="minorHAnsi"/>
          <w:b/>
          <w:sz w:val="24"/>
          <w:szCs w:val="24"/>
          <w:u w:val="single"/>
          <w:lang w:eastAsia="it-IT"/>
        </w:rPr>
      </w:pPr>
      <w:r w:rsidRPr="00C77089">
        <w:rPr>
          <w:rFonts w:eastAsia="Calibri" w:cstheme="minorHAnsi"/>
          <w:b/>
          <w:sz w:val="24"/>
          <w:szCs w:val="24"/>
          <w:u w:val="single"/>
          <w:lang w:eastAsia="it-IT"/>
        </w:rPr>
        <w:t>6 Prevenzione della corruzione nella formazione di commissione e nelle assegnazioni agli uffici: art. 35-bis d.lgs 165/2001</w:t>
      </w:r>
    </w:p>
    <w:p w14:paraId="534419E6" w14:textId="77777777" w:rsidR="00383527" w:rsidRPr="00C77089" w:rsidRDefault="00383527" w:rsidP="00383527">
      <w:pPr>
        <w:spacing w:after="0" w:line="276" w:lineRule="auto"/>
        <w:contextualSpacing/>
        <w:jc w:val="both"/>
        <w:rPr>
          <w:rFonts w:eastAsia="Calibri" w:cstheme="minorHAnsi"/>
          <w:bCs/>
          <w:sz w:val="24"/>
          <w:szCs w:val="24"/>
          <w:u w:val="single"/>
          <w:lang w:eastAsia="it-IT"/>
        </w:rPr>
      </w:pPr>
    </w:p>
    <w:p w14:paraId="76A27407" w14:textId="77777777" w:rsidR="00383527" w:rsidRPr="004E1816" w:rsidRDefault="00383527" w:rsidP="00383527">
      <w:pPr>
        <w:spacing w:after="0" w:line="276" w:lineRule="auto"/>
        <w:jc w:val="both"/>
        <w:rPr>
          <w:rFonts w:eastAsia="Times New Roman" w:cstheme="minorHAnsi"/>
          <w:sz w:val="24"/>
          <w:szCs w:val="24"/>
          <w:lang w:eastAsia="it-IT"/>
        </w:rPr>
      </w:pPr>
      <w:r w:rsidRPr="004E1816">
        <w:rPr>
          <w:rFonts w:eastAsia="Times New Roman" w:cstheme="minorHAnsi"/>
          <w:sz w:val="24"/>
          <w:szCs w:val="24"/>
          <w:lang w:eastAsia="it-IT"/>
        </w:rPr>
        <w:t xml:space="preserve">L’art. 35-bis del d.lgs. 165/2001 prevede, per coloro che sono stati condannati, anche </w:t>
      </w:r>
      <w:r w:rsidRPr="004E1816">
        <w:rPr>
          <w:rFonts w:eastAsia="Times New Roman" w:cstheme="minorHAnsi"/>
          <w:b/>
          <w:sz w:val="24"/>
          <w:szCs w:val="24"/>
          <w:lang w:eastAsia="it-IT"/>
        </w:rPr>
        <w:t>con sentenza non passata in giudicato,</w:t>
      </w:r>
      <w:r w:rsidRPr="004E1816">
        <w:rPr>
          <w:rFonts w:eastAsia="Times New Roman" w:cstheme="minorHAnsi"/>
          <w:sz w:val="24"/>
          <w:szCs w:val="24"/>
          <w:lang w:eastAsia="it-IT"/>
        </w:rPr>
        <w:t xml:space="preserve"> per reati previsti nel capo I del titolo II del libro secondo del codice penale, il divieto: </w:t>
      </w:r>
    </w:p>
    <w:p w14:paraId="514A2AD3" w14:textId="77777777" w:rsidR="00383527" w:rsidRPr="004E1816" w:rsidRDefault="00383527" w:rsidP="00383527">
      <w:pPr>
        <w:spacing w:after="0" w:line="276" w:lineRule="auto"/>
        <w:jc w:val="both"/>
        <w:rPr>
          <w:rFonts w:eastAsia="Times New Roman" w:cstheme="minorHAnsi"/>
          <w:sz w:val="24"/>
          <w:szCs w:val="24"/>
          <w:lang w:eastAsia="it-IT"/>
        </w:rPr>
      </w:pPr>
      <w:r w:rsidRPr="004E1816">
        <w:rPr>
          <w:rFonts w:eastAsia="Times New Roman" w:cstheme="minorHAnsi"/>
          <w:sz w:val="24"/>
          <w:szCs w:val="24"/>
          <w:lang w:eastAsia="it-IT"/>
        </w:rPr>
        <w:t>-  di far parte, anche con compiti di segreteria, di commissioni per l’accesso o la selezione a pubblici impieghi;</w:t>
      </w:r>
    </w:p>
    <w:p w14:paraId="2559CB47" w14:textId="77777777" w:rsidR="00383527" w:rsidRPr="004E1816" w:rsidRDefault="00383527" w:rsidP="00383527">
      <w:pPr>
        <w:spacing w:after="0" w:line="276" w:lineRule="auto"/>
        <w:jc w:val="both"/>
        <w:rPr>
          <w:rFonts w:eastAsia="Times New Roman" w:cstheme="minorHAnsi"/>
          <w:sz w:val="24"/>
          <w:szCs w:val="24"/>
          <w:lang w:eastAsia="it-IT"/>
        </w:rPr>
      </w:pPr>
      <w:r w:rsidRPr="004E1816">
        <w:rPr>
          <w:rFonts w:eastAsia="Times New Roman" w:cstheme="minorHAnsi"/>
          <w:sz w:val="24"/>
          <w:szCs w:val="24"/>
          <w:lang w:eastAsia="it-IT"/>
        </w:rPr>
        <w:t xml:space="preserve"> - di essere assegnati, anche con funzioni direttive, agli uffici preposti alla gestione delle risorse finanziarie, all’acquisizione di beni, servizi e forniture, alla concessione o all’erogazione di sovvenzioni, contributi, sussidi, ausili finanziari o attribuzioni di vantaggi economici a soggetti pubblici o privati;</w:t>
      </w:r>
    </w:p>
    <w:p w14:paraId="00D8287B" w14:textId="77777777" w:rsidR="00383527" w:rsidRPr="004E1816" w:rsidRDefault="00383527" w:rsidP="00383527">
      <w:pPr>
        <w:spacing w:after="0" w:line="276" w:lineRule="auto"/>
        <w:jc w:val="both"/>
        <w:rPr>
          <w:rFonts w:eastAsia="Times New Roman" w:cstheme="minorHAnsi"/>
          <w:sz w:val="24"/>
          <w:szCs w:val="24"/>
          <w:lang w:eastAsia="it-IT"/>
        </w:rPr>
      </w:pPr>
      <w:r w:rsidRPr="004E1816">
        <w:rPr>
          <w:rFonts w:eastAsia="Times New Roman" w:cstheme="minorHAnsi"/>
          <w:sz w:val="24"/>
          <w:szCs w:val="24"/>
          <w:lang w:eastAsia="it-IT"/>
        </w:rPr>
        <w:t xml:space="preserve"> - di far parte di commissioni di gara per l’affidamento di lavori, servizi e forniture, per la concessione o l’erogazione di sovvenzioni, contributi, sussidi, ausili finanziari e per l’attribuzione di vantaggi economici di qualunque genere.</w:t>
      </w:r>
    </w:p>
    <w:p w14:paraId="7F95A74F" w14:textId="77777777" w:rsidR="00383527" w:rsidRPr="004E1816" w:rsidRDefault="00383527" w:rsidP="00383527">
      <w:pPr>
        <w:spacing w:after="0" w:line="276" w:lineRule="auto"/>
        <w:jc w:val="both"/>
        <w:rPr>
          <w:rFonts w:eastAsia="Times New Roman" w:cstheme="minorHAnsi"/>
          <w:sz w:val="24"/>
          <w:szCs w:val="24"/>
          <w:lang w:eastAsia="it-IT"/>
        </w:rPr>
      </w:pPr>
      <w:r w:rsidRPr="004E1816">
        <w:rPr>
          <w:rFonts w:eastAsia="Times New Roman" w:cstheme="minorHAnsi"/>
          <w:sz w:val="24"/>
          <w:szCs w:val="24"/>
          <w:lang w:eastAsia="it-IT"/>
        </w:rPr>
        <w:t>La nomina in contrasto con l’art. 35-bis determina la illegittimità del provvedimento conclusivo del procedimento.</w:t>
      </w:r>
    </w:p>
    <w:p w14:paraId="2B407D7C" w14:textId="77777777" w:rsidR="00383527" w:rsidRPr="004E1816" w:rsidRDefault="00383527" w:rsidP="00383527">
      <w:pPr>
        <w:spacing w:after="0" w:line="276" w:lineRule="auto"/>
        <w:jc w:val="both"/>
        <w:rPr>
          <w:rFonts w:eastAsia="Calibri" w:cstheme="minorHAnsi"/>
          <w:b/>
          <w:sz w:val="24"/>
          <w:szCs w:val="24"/>
          <w:lang w:eastAsia="it-IT"/>
        </w:rPr>
      </w:pPr>
      <w:r w:rsidRPr="004E1816">
        <w:rPr>
          <w:rFonts w:eastAsia="Times New Roman" w:cstheme="minorHAnsi"/>
          <w:sz w:val="24"/>
          <w:szCs w:val="24"/>
          <w:lang w:eastAsia="it-IT"/>
        </w:rPr>
        <w:t>Come precisato dal P.N.A. 2019, le limitazioni previste dalle citate disposizioni non si configurano come misure sanzionatorie di natura penale o amministrativa, bensì hanno natura preventiva e mirano a evitare che i principi di imparzialità e buon andamento dell’agire amministrativo siano o possano apparire pregiudicati a causa di precedenti comportamenti penalmente rilevanti, proprio con riguardo ai reati contro la p.a</w:t>
      </w:r>
    </w:p>
    <w:p w14:paraId="641ABFC2" w14:textId="77777777" w:rsidR="00383527" w:rsidRPr="004E1816" w:rsidRDefault="00383527" w:rsidP="00383527">
      <w:pPr>
        <w:spacing w:after="0" w:line="276" w:lineRule="auto"/>
        <w:jc w:val="both"/>
        <w:rPr>
          <w:rFonts w:eastAsia="Times New Roman" w:cstheme="minorHAnsi"/>
          <w:sz w:val="24"/>
          <w:szCs w:val="24"/>
          <w:lang w:eastAsia="it-IT"/>
        </w:rPr>
      </w:pPr>
      <w:bookmarkStart w:id="2" w:name="_Hlk66255864"/>
    </w:p>
    <w:tbl>
      <w:tblPr>
        <w:tblStyle w:val="TableGrid4"/>
        <w:tblW w:w="0" w:type="auto"/>
        <w:tblLook w:val="04A0" w:firstRow="1" w:lastRow="0" w:firstColumn="1" w:lastColumn="0" w:noHBand="0" w:noVBand="1"/>
      </w:tblPr>
      <w:tblGrid>
        <w:gridCol w:w="9771"/>
      </w:tblGrid>
      <w:tr w:rsidR="00383527" w:rsidRPr="004E1816" w14:paraId="0D167450" w14:textId="77777777" w:rsidTr="006660D1">
        <w:tc>
          <w:tcPr>
            <w:tcW w:w="9771" w:type="dxa"/>
            <w:shd w:val="clear" w:color="auto" w:fill="C0CF3A" w:themeFill="accent3"/>
          </w:tcPr>
          <w:p w14:paraId="713B5AC7" w14:textId="77777777" w:rsidR="00383527" w:rsidRPr="004E1816" w:rsidRDefault="00383527" w:rsidP="00383527">
            <w:pPr>
              <w:spacing w:line="276" w:lineRule="auto"/>
              <w:jc w:val="center"/>
              <w:rPr>
                <w:rFonts w:eastAsia="Calibri" w:cstheme="minorHAnsi"/>
                <w:b/>
                <w:sz w:val="24"/>
                <w:szCs w:val="24"/>
                <w:lang w:eastAsia="it-IT"/>
              </w:rPr>
            </w:pPr>
            <w:r w:rsidRPr="004E1816">
              <w:rPr>
                <w:rFonts w:eastAsia="Calibri" w:cstheme="minorHAnsi"/>
                <w:b/>
                <w:sz w:val="24"/>
                <w:szCs w:val="24"/>
                <w:lang w:eastAsia="it-IT"/>
              </w:rPr>
              <w:t>MISURE DI PREVENZIONE</w:t>
            </w:r>
          </w:p>
        </w:tc>
      </w:tr>
      <w:tr w:rsidR="00383527" w:rsidRPr="004E1816" w14:paraId="7DB0C82C" w14:textId="77777777" w:rsidTr="006660D1">
        <w:trPr>
          <w:trHeight w:val="507"/>
        </w:trPr>
        <w:tc>
          <w:tcPr>
            <w:tcW w:w="9771" w:type="dxa"/>
          </w:tcPr>
          <w:p w14:paraId="3178E9D2" w14:textId="77777777" w:rsidR="00383527" w:rsidRPr="004E1816" w:rsidRDefault="00383527" w:rsidP="00383527">
            <w:pPr>
              <w:numPr>
                <w:ilvl w:val="6"/>
                <w:numId w:val="8"/>
              </w:numPr>
              <w:spacing w:line="276" w:lineRule="auto"/>
              <w:ind w:left="1024" w:hanging="708"/>
              <w:contextualSpacing/>
              <w:jc w:val="both"/>
              <w:rPr>
                <w:rFonts w:eastAsia="Calibri" w:cstheme="minorHAnsi"/>
                <w:bCs/>
                <w:sz w:val="24"/>
                <w:szCs w:val="24"/>
                <w:lang w:eastAsia="it-IT"/>
              </w:rPr>
            </w:pPr>
            <w:r w:rsidRPr="004E1816">
              <w:rPr>
                <w:rFonts w:eastAsia="Times New Roman" w:cstheme="minorHAnsi"/>
                <w:bCs/>
                <w:sz w:val="24"/>
                <w:szCs w:val="24"/>
                <w:lang w:eastAsia="it-IT"/>
              </w:rPr>
              <w:t>richiedere al soggetto interessato l’autodichiarazione in merito all’assenza di condanne penali  anche non definitive</w:t>
            </w:r>
          </w:p>
          <w:p w14:paraId="06AEDF14" w14:textId="77777777" w:rsidR="00383527" w:rsidRPr="004E1816" w:rsidRDefault="00383527" w:rsidP="006660D1">
            <w:pPr>
              <w:spacing w:line="276" w:lineRule="auto"/>
              <w:ind w:left="316"/>
              <w:contextualSpacing/>
              <w:jc w:val="both"/>
              <w:rPr>
                <w:rFonts w:eastAsia="Calibri" w:cstheme="minorHAnsi"/>
                <w:bCs/>
                <w:sz w:val="24"/>
                <w:szCs w:val="24"/>
                <w:lang w:eastAsia="it-IT"/>
              </w:rPr>
            </w:pPr>
          </w:p>
        </w:tc>
      </w:tr>
      <w:tr w:rsidR="006660D1" w:rsidRPr="004E1816" w14:paraId="422C4628" w14:textId="77777777" w:rsidTr="006660D1">
        <w:trPr>
          <w:trHeight w:val="507"/>
        </w:trPr>
        <w:tc>
          <w:tcPr>
            <w:tcW w:w="9771" w:type="dxa"/>
          </w:tcPr>
          <w:p w14:paraId="01FC2BE3" w14:textId="77777777" w:rsidR="006660D1" w:rsidRPr="004E1816" w:rsidRDefault="006660D1" w:rsidP="00383527">
            <w:pPr>
              <w:numPr>
                <w:ilvl w:val="6"/>
                <w:numId w:val="8"/>
              </w:numPr>
              <w:spacing w:line="276" w:lineRule="auto"/>
              <w:ind w:left="1024" w:hanging="708"/>
              <w:contextualSpacing/>
              <w:jc w:val="both"/>
              <w:rPr>
                <w:rFonts w:eastAsia="Times New Roman" w:cstheme="minorHAnsi"/>
                <w:bCs/>
                <w:sz w:val="24"/>
                <w:szCs w:val="24"/>
                <w:lang w:eastAsia="it-IT"/>
              </w:rPr>
            </w:pPr>
            <w:r w:rsidRPr="004E1816">
              <w:rPr>
                <w:rFonts w:eastAsia="Times New Roman" w:cstheme="minorHAnsi"/>
                <w:bCs/>
                <w:sz w:val="24"/>
                <w:szCs w:val="24"/>
                <w:lang w:eastAsia="it-IT"/>
              </w:rPr>
              <w:t>effettuare le verifiche sulla autodichiarazioni presentate</w:t>
            </w:r>
          </w:p>
        </w:tc>
      </w:tr>
      <w:bookmarkEnd w:id="2"/>
    </w:tbl>
    <w:p w14:paraId="378C4A32" w14:textId="77777777" w:rsidR="00383527" w:rsidRPr="004E1816" w:rsidRDefault="00383527" w:rsidP="00383527">
      <w:pPr>
        <w:spacing w:after="0" w:line="276" w:lineRule="auto"/>
        <w:jc w:val="both"/>
        <w:rPr>
          <w:rFonts w:eastAsia="Times New Roman" w:cstheme="minorHAnsi"/>
          <w:b/>
          <w:sz w:val="24"/>
          <w:szCs w:val="24"/>
          <w:lang w:eastAsia="it-IT"/>
        </w:rPr>
      </w:pPr>
    </w:p>
    <w:p w14:paraId="14191154" w14:textId="77777777" w:rsidR="00383527" w:rsidRPr="004E1816" w:rsidRDefault="00383527" w:rsidP="00383527">
      <w:pPr>
        <w:spacing w:after="0" w:line="276" w:lineRule="auto"/>
        <w:jc w:val="both"/>
        <w:rPr>
          <w:rFonts w:eastAsia="Times New Roman" w:cstheme="minorHAnsi"/>
          <w:b/>
          <w:sz w:val="24"/>
          <w:szCs w:val="24"/>
          <w:lang w:eastAsia="it-IT"/>
        </w:rPr>
      </w:pPr>
    </w:p>
    <w:p w14:paraId="20BA7977" w14:textId="77777777" w:rsidR="00383527" w:rsidRPr="00C77089" w:rsidRDefault="00383527" w:rsidP="00383527">
      <w:pPr>
        <w:spacing w:after="0" w:line="276" w:lineRule="auto"/>
        <w:jc w:val="both"/>
        <w:rPr>
          <w:rFonts w:eastAsia="Calibri" w:cstheme="minorHAnsi"/>
          <w:b/>
          <w:sz w:val="24"/>
          <w:szCs w:val="24"/>
          <w:u w:val="single"/>
          <w:lang w:eastAsia="it-IT"/>
        </w:rPr>
      </w:pPr>
      <w:r w:rsidRPr="00C77089">
        <w:rPr>
          <w:rFonts w:eastAsia="Times New Roman" w:cstheme="minorHAnsi"/>
          <w:b/>
          <w:sz w:val="24"/>
          <w:szCs w:val="24"/>
          <w:u w:val="single"/>
          <w:lang w:eastAsia="it-IT"/>
        </w:rPr>
        <w:t>7 Incarichi extraistituzionali</w:t>
      </w:r>
    </w:p>
    <w:p w14:paraId="2CD29BAE" w14:textId="77777777" w:rsidR="00383527" w:rsidRPr="006660D1" w:rsidRDefault="00383527" w:rsidP="00383527">
      <w:pPr>
        <w:spacing w:after="0" w:line="276" w:lineRule="auto"/>
        <w:jc w:val="both"/>
        <w:rPr>
          <w:rFonts w:eastAsia="Calibri" w:cstheme="minorHAnsi"/>
          <w:b/>
          <w:sz w:val="24"/>
          <w:szCs w:val="24"/>
          <w:lang w:eastAsia="it-IT"/>
        </w:rPr>
      </w:pPr>
      <w:r w:rsidRPr="006660D1">
        <w:rPr>
          <w:rFonts w:eastAsia="Calibri" w:cstheme="minorHAnsi"/>
          <w:b/>
          <w:sz w:val="24"/>
          <w:szCs w:val="24"/>
          <w:lang w:eastAsia="it-IT"/>
        </w:rPr>
        <w:t xml:space="preserve"> </w:t>
      </w:r>
    </w:p>
    <w:p w14:paraId="26AB26B3" w14:textId="77777777" w:rsidR="0052794E" w:rsidRPr="006660D1" w:rsidRDefault="00383527" w:rsidP="00383527">
      <w:pPr>
        <w:spacing w:after="0" w:line="276" w:lineRule="auto"/>
        <w:jc w:val="both"/>
        <w:rPr>
          <w:rFonts w:eastAsia="Times New Roman" w:cstheme="minorHAnsi"/>
          <w:sz w:val="24"/>
          <w:szCs w:val="24"/>
          <w:lang w:eastAsia="it-IT"/>
        </w:rPr>
      </w:pPr>
      <w:r w:rsidRPr="006660D1">
        <w:rPr>
          <w:rFonts w:eastAsia="Times New Roman" w:cstheme="minorHAnsi"/>
          <w:sz w:val="24"/>
          <w:szCs w:val="24"/>
          <w:lang w:eastAsia="it-IT"/>
        </w:rPr>
        <w:t>La disciplina dello svolgimento di incarichi e prestazioni non compresi nei doveri d’ufficio da parte dei dipendenti delle pubbliche amministrazioni incarichi extra-istituzionali è contenuta dall’art. 53 del d.lgs 165/01, rubricato “compatibilità, cumulo di impieghi e incarichi”.</w:t>
      </w:r>
      <w:r w:rsidR="0052794E" w:rsidRPr="006660D1">
        <w:rPr>
          <w:rFonts w:eastAsia="Times New Roman" w:cstheme="minorHAnsi"/>
          <w:sz w:val="24"/>
          <w:szCs w:val="24"/>
          <w:lang w:eastAsia="it-IT"/>
        </w:rPr>
        <w:t>.</w:t>
      </w:r>
    </w:p>
    <w:p w14:paraId="0EF85541" w14:textId="77777777" w:rsidR="0052794E" w:rsidRPr="006660D1" w:rsidRDefault="0052794E" w:rsidP="00383527">
      <w:pPr>
        <w:spacing w:after="0" w:line="276" w:lineRule="auto"/>
        <w:jc w:val="both"/>
        <w:rPr>
          <w:rFonts w:eastAsia="Times New Roman" w:cstheme="minorHAnsi"/>
          <w:sz w:val="24"/>
          <w:szCs w:val="24"/>
          <w:lang w:eastAsia="it-IT"/>
        </w:rPr>
      </w:pPr>
    </w:p>
    <w:p w14:paraId="67EB693D" w14:textId="77777777" w:rsidR="00383527" w:rsidRPr="006660D1" w:rsidRDefault="00383527" w:rsidP="00383527">
      <w:pPr>
        <w:spacing w:after="0" w:line="276" w:lineRule="auto"/>
        <w:jc w:val="both"/>
        <w:rPr>
          <w:rFonts w:eastAsia="Times New Roman" w:cstheme="minorHAnsi"/>
          <w:sz w:val="24"/>
          <w:szCs w:val="24"/>
          <w:lang w:eastAsia="it-IT"/>
        </w:rPr>
      </w:pPr>
      <w:r w:rsidRPr="006660D1">
        <w:rPr>
          <w:rFonts w:eastAsia="Times New Roman" w:cstheme="minorHAnsi"/>
          <w:sz w:val="24"/>
          <w:szCs w:val="24"/>
          <w:lang w:eastAsia="it-IT"/>
        </w:rPr>
        <w:lastRenderedPageBreak/>
        <w:t xml:space="preserve"> In via generale i dipendenti pubblici con rapporto di lavoro a tempo pieno e indeterminato non possono intrattenere altri rapporti di lavoro dipendente o autonomo o svolgere attività che presentano i caratteri dell’abitualità e professionalità o esercitare attività imprenditoriali, secondo quanto stabilito agli articoli 60 e seguenti del d.P.R. 10 gennaio 1957, n. 3, Testo unico delle disposizioni concernenti lo statuto degli impiegati civili dello Stato. </w:t>
      </w:r>
    </w:p>
    <w:p w14:paraId="4D314611" w14:textId="77777777" w:rsidR="00383527" w:rsidRPr="006660D1" w:rsidRDefault="00383527" w:rsidP="00383527">
      <w:pPr>
        <w:spacing w:after="0" w:line="276" w:lineRule="auto"/>
        <w:jc w:val="both"/>
        <w:rPr>
          <w:rFonts w:cstheme="minorHAnsi"/>
          <w:sz w:val="24"/>
          <w:szCs w:val="24"/>
        </w:rPr>
      </w:pPr>
      <w:r w:rsidRPr="006660D1">
        <w:rPr>
          <w:rFonts w:eastAsia="Times New Roman" w:cstheme="minorHAnsi"/>
          <w:sz w:val="24"/>
          <w:szCs w:val="24"/>
          <w:lang w:eastAsia="it-IT"/>
        </w:rPr>
        <w:t xml:space="preserve">La possibilità per i dipendenti pubblici di svolgere incarichi retribuiti conferiti da altri soggetti pubblici o privati è regolata dalle disposizioni dell’art. 53 che prevede un regime di </w:t>
      </w:r>
      <w:r w:rsidRPr="006660D1">
        <w:rPr>
          <w:rFonts w:eastAsia="Times New Roman" w:cstheme="minorHAnsi"/>
          <w:b/>
          <w:sz w:val="24"/>
          <w:szCs w:val="24"/>
          <w:lang w:eastAsia="it-IT"/>
        </w:rPr>
        <w:t>autorizzazione</w:t>
      </w:r>
      <w:r w:rsidRPr="006660D1">
        <w:rPr>
          <w:rFonts w:eastAsia="Times New Roman" w:cstheme="minorHAnsi"/>
          <w:sz w:val="24"/>
          <w:szCs w:val="24"/>
          <w:lang w:eastAsia="it-IT"/>
        </w:rPr>
        <w:t xml:space="preserve"> da parte dell’amministrazione di appartenenza, sulla base di criteri oggettivi e predeterminati che tengano conto della specifica professionalità e del principio di buon andamento della pubblica amministrazione. Ciò allo scopo di evitare che le attività extra istituzionali impegnino eccessivamente il dipendente a danno dei doveri d’ufficio o che possano interferire con i compiti istituzionali. La l. 190/2012 è intervenuta a modificare l’art. 53 in ragione della connessione con il sistema di prevenzione della corruzione ove si consideri che lo svolgimento di incarichi extraistituzionali può determinare situazioni idonee a compromettere il buon andamento dell’azione amministrativa per favorire interessi contrapposti a quelli pubblici affidati alla cura del dirigente o funzionario. È stato pertanto aggiunto ai criteri per il rilascio dell’autorizzazione quello volto a escludere espressamente situazioni di conflitto, anche potenziale, di interessi, che possano pregiudicare l’esercizio imparziale delle funzioni attribuite (art. 53, co. 5 e 7). </w:t>
      </w:r>
    </w:p>
    <w:p w14:paraId="7659CC25" w14:textId="77777777" w:rsidR="00383527" w:rsidRPr="006660D1" w:rsidRDefault="00383527" w:rsidP="00383527">
      <w:pPr>
        <w:spacing w:after="0" w:line="276" w:lineRule="auto"/>
        <w:jc w:val="both"/>
        <w:rPr>
          <w:rFonts w:eastAsia="Calibri" w:cstheme="minorHAnsi"/>
          <w:sz w:val="24"/>
          <w:szCs w:val="24"/>
          <w:lang w:eastAsia="it-IT"/>
        </w:rPr>
      </w:pPr>
    </w:p>
    <w:p w14:paraId="6DF99CB4" w14:textId="77777777" w:rsidR="00383527" w:rsidRPr="006660D1" w:rsidRDefault="00383527" w:rsidP="00383527">
      <w:pPr>
        <w:spacing w:after="0" w:line="276" w:lineRule="auto"/>
        <w:jc w:val="both"/>
        <w:rPr>
          <w:rFonts w:eastAsia="Calibri" w:cstheme="minorHAnsi"/>
          <w:sz w:val="24"/>
          <w:szCs w:val="24"/>
          <w:lang w:eastAsia="it-IT"/>
        </w:rPr>
      </w:pPr>
    </w:p>
    <w:tbl>
      <w:tblPr>
        <w:tblStyle w:val="TableGrid4"/>
        <w:tblW w:w="0" w:type="auto"/>
        <w:tblInd w:w="-5" w:type="dxa"/>
        <w:tblLook w:val="04A0" w:firstRow="1" w:lastRow="0" w:firstColumn="1" w:lastColumn="0" w:noHBand="0" w:noVBand="1"/>
      </w:tblPr>
      <w:tblGrid>
        <w:gridCol w:w="9776"/>
      </w:tblGrid>
      <w:tr w:rsidR="00383527" w:rsidRPr="006660D1" w14:paraId="68937A55" w14:textId="77777777" w:rsidTr="00D2299B">
        <w:tc>
          <w:tcPr>
            <w:tcW w:w="14282" w:type="dxa"/>
            <w:shd w:val="clear" w:color="auto" w:fill="C0CF3A" w:themeFill="accent3"/>
          </w:tcPr>
          <w:p w14:paraId="1BFD8993" w14:textId="77777777" w:rsidR="00383527" w:rsidRPr="006660D1" w:rsidRDefault="00383527" w:rsidP="00383527">
            <w:pPr>
              <w:spacing w:line="276" w:lineRule="auto"/>
              <w:jc w:val="center"/>
              <w:rPr>
                <w:rFonts w:eastAsia="Calibri" w:cstheme="minorHAnsi"/>
                <w:b/>
                <w:sz w:val="24"/>
                <w:szCs w:val="24"/>
                <w:lang w:eastAsia="it-IT"/>
              </w:rPr>
            </w:pPr>
            <w:r w:rsidRPr="006660D1">
              <w:rPr>
                <w:rFonts w:eastAsia="Calibri" w:cstheme="minorHAnsi"/>
                <w:b/>
                <w:sz w:val="24"/>
                <w:szCs w:val="24"/>
                <w:lang w:eastAsia="it-IT"/>
              </w:rPr>
              <w:t>MISURE DI PREVENZIONE</w:t>
            </w:r>
          </w:p>
        </w:tc>
      </w:tr>
      <w:tr w:rsidR="00383527" w:rsidRPr="004E1816" w14:paraId="7357DAF4" w14:textId="77777777" w:rsidTr="00383527">
        <w:tc>
          <w:tcPr>
            <w:tcW w:w="14282" w:type="dxa"/>
          </w:tcPr>
          <w:p w14:paraId="7CC8F5FA" w14:textId="77777777" w:rsidR="00383527" w:rsidRDefault="00383527" w:rsidP="00AD0C67">
            <w:pPr>
              <w:pStyle w:val="Paragrafoelenco"/>
              <w:numPr>
                <w:ilvl w:val="6"/>
                <w:numId w:val="10"/>
              </w:numPr>
              <w:spacing w:line="276" w:lineRule="auto"/>
              <w:jc w:val="both"/>
              <w:rPr>
                <w:rFonts w:eastAsia="Calibri" w:cstheme="minorHAnsi"/>
                <w:sz w:val="24"/>
                <w:szCs w:val="24"/>
                <w:lang w:eastAsia="it-IT"/>
              </w:rPr>
            </w:pPr>
            <w:r w:rsidRPr="00AD0C67">
              <w:rPr>
                <w:rFonts w:eastAsia="Calibri" w:cstheme="minorHAnsi"/>
                <w:sz w:val="24"/>
                <w:szCs w:val="24"/>
                <w:lang w:eastAsia="it-IT"/>
              </w:rPr>
              <w:t xml:space="preserve">Formazione in merito alla disciplina degli incarichi extra istituzionali </w:t>
            </w:r>
          </w:p>
          <w:p w14:paraId="449175A0" w14:textId="77777777" w:rsidR="001F2011" w:rsidRPr="00AD0C67" w:rsidRDefault="001F2011" w:rsidP="00AD0C67">
            <w:pPr>
              <w:pStyle w:val="Paragrafoelenco"/>
              <w:numPr>
                <w:ilvl w:val="6"/>
                <w:numId w:val="10"/>
              </w:numPr>
              <w:spacing w:line="276" w:lineRule="auto"/>
              <w:jc w:val="both"/>
              <w:rPr>
                <w:rFonts w:eastAsia="Calibri" w:cstheme="minorHAnsi"/>
                <w:sz w:val="24"/>
                <w:szCs w:val="24"/>
                <w:lang w:eastAsia="it-IT"/>
              </w:rPr>
            </w:pPr>
            <w:r>
              <w:rPr>
                <w:rFonts w:eastAsia="Calibri" w:cstheme="minorHAnsi"/>
                <w:sz w:val="24"/>
                <w:szCs w:val="24"/>
                <w:lang w:eastAsia="it-IT"/>
              </w:rPr>
              <w:t>Predisporre modelli di autorizzazione</w:t>
            </w:r>
          </w:p>
          <w:p w14:paraId="1B5A5411" w14:textId="77777777" w:rsidR="00383527" w:rsidRPr="004E1816" w:rsidRDefault="00383527" w:rsidP="00383527">
            <w:pPr>
              <w:spacing w:line="276" w:lineRule="auto"/>
              <w:jc w:val="both"/>
              <w:rPr>
                <w:rFonts w:eastAsia="Calibri" w:cstheme="minorHAnsi"/>
                <w:sz w:val="24"/>
                <w:szCs w:val="24"/>
                <w:lang w:eastAsia="it-IT"/>
              </w:rPr>
            </w:pPr>
          </w:p>
        </w:tc>
      </w:tr>
    </w:tbl>
    <w:p w14:paraId="0C77A71F" w14:textId="77777777" w:rsidR="00383527" w:rsidRPr="004E1816" w:rsidRDefault="00383527" w:rsidP="00383527">
      <w:pPr>
        <w:spacing w:after="0" w:line="276" w:lineRule="auto"/>
        <w:jc w:val="both"/>
        <w:rPr>
          <w:rFonts w:eastAsia="Calibri" w:cstheme="minorHAnsi"/>
          <w:sz w:val="24"/>
          <w:szCs w:val="24"/>
          <w:lang w:eastAsia="it-IT"/>
        </w:rPr>
      </w:pPr>
    </w:p>
    <w:p w14:paraId="04F61AF7" w14:textId="77777777" w:rsidR="00383527" w:rsidRPr="004E1816" w:rsidRDefault="00383527" w:rsidP="00383527">
      <w:pPr>
        <w:spacing w:after="0" w:line="276" w:lineRule="auto"/>
        <w:jc w:val="both"/>
        <w:rPr>
          <w:rFonts w:eastAsia="Calibri" w:cstheme="minorHAnsi"/>
          <w:b/>
          <w:sz w:val="24"/>
          <w:szCs w:val="24"/>
          <w:lang w:eastAsia="it-IT"/>
        </w:rPr>
      </w:pPr>
    </w:p>
    <w:p w14:paraId="7075192B" w14:textId="77777777" w:rsidR="00383527" w:rsidRPr="004E1816" w:rsidRDefault="00383527" w:rsidP="0052794E">
      <w:pPr>
        <w:spacing w:after="0" w:line="276" w:lineRule="auto"/>
        <w:jc w:val="both"/>
        <w:rPr>
          <w:rFonts w:eastAsia="Times New Roman" w:cstheme="minorHAnsi"/>
          <w:b/>
          <w:sz w:val="24"/>
          <w:szCs w:val="24"/>
          <w:lang w:eastAsia="it-IT"/>
        </w:rPr>
      </w:pPr>
      <w:r w:rsidRPr="00C77089">
        <w:rPr>
          <w:rFonts w:eastAsia="Calibri" w:cstheme="minorHAnsi"/>
          <w:b/>
          <w:sz w:val="24"/>
          <w:szCs w:val="24"/>
          <w:lang w:eastAsia="it-IT"/>
        </w:rPr>
        <w:t xml:space="preserve">8  </w:t>
      </w:r>
      <w:r w:rsidRPr="00C77089">
        <w:rPr>
          <w:rFonts w:eastAsia="Times New Roman" w:cstheme="minorHAnsi"/>
          <w:b/>
          <w:sz w:val="24"/>
          <w:szCs w:val="24"/>
          <w:u w:val="single"/>
          <w:lang w:eastAsia="it-IT"/>
        </w:rPr>
        <w:t>Divieti post-employment (pantouflage</w:t>
      </w:r>
      <w:r w:rsidRPr="004E1816">
        <w:rPr>
          <w:rFonts w:eastAsia="Times New Roman" w:cstheme="minorHAnsi"/>
          <w:b/>
          <w:sz w:val="24"/>
          <w:szCs w:val="24"/>
          <w:lang w:eastAsia="it-IT"/>
        </w:rPr>
        <w:t>)</w:t>
      </w:r>
    </w:p>
    <w:p w14:paraId="5753839A" w14:textId="77777777" w:rsidR="00383527" w:rsidRPr="004E1816" w:rsidRDefault="00383527" w:rsidP="00383527">
      <w:pPr>
        <w:spacing w:after="0" w:line="276" w:lineRule="auto"/>
        <w:ind w:firstLine="708"/>
        <w:jc w:val="both"/>
        <w:rPr>
          <w:rFonts w:eastAsia="Calibri" w:cstheme="minorHAnsi"/>
          <w:b/>
          <w:sz w:val="24"/>
          <w:szCs w:val="24"/>
          <w:lang w:eastAsia="it-IT"/>
        </w:rPr>
      </w:pPr>
    </w:p>
    <w:p w14:paraId="39EC83E3" w14:textId="77777777" w:rsidR="00383527" w:rsidRPr="006660D1" w:rsidRDefault="00383527" w:rsidP="00383527">
      <w:pPr>
        <w:spacing w:after="0" w:line="276" w:lineRule="auto"/>
        <w:jc w:val="both"/>
        <w:rPr>
          <w:rFonts w:eastAsia="Times New Roman" w:cstheme="minorHAnsi"/>
          <w:sz w:val="24"/>
          <w:szCs w:val="24"/>
          <w:lang w:eastAsia="it-IT"/>
        </w:rPr>
      </w:pPr>
      <w:r w:rsidRPr="006660D1">
        <w:rPr>
          <w:rFonts w:eastAsia="Times New Roman" w:cstheme="minorHAnsi"/>
          <w:sz w:val="24"/>
          <w:szCs w:val="24"/>
          <w:lang w:eastAsia="it-IT"/>
        </w:rPr>
        <w:t xml:space="preserve">L’art. 1, co. 42, lett. l), della l. 190/2012 ha inserito all’art. 53 del d.lgs. 165/2001 il co. 16-ter che dispone il divieto per i dipendenti che, negli ultimi tre anni di servizio, abbiano esercitato poteri autoritativi o negoziali per conto delle pubbliche amministrazioni, di svolgere, nei tre anni successivi alla cessazione del rapporto di lavoro, attività lavorativa o professionale presso i soggetti privati destinatari dell’attività dell’amministrazione svolta attraverso i medesimi poteri. </w:t>
      </w:r>
    </w:p>
    <w:p w14:paraId="418C663E" w14:textId="77777777" w:rsidR="00383527" w:rsidRPr="006660D1" w:rsidRDefault="00383527" w:rsidP="00383527">
      <w:pPr>
        <w:spacing w:after="0" w:line="276" w:lineRule="auto"/>
        <w:jc w:val="both"/>
        <w:rPr>
          <w:rFonts w:eastAsia="Times New Roman" w:cstheme="minorHAnsi"/>
          <w:sz w:val="24"/>
          <w:szCs w:val="24"/>
          <w:lang w:eastAsia="it-IT"/>
        </w:rPr>
      </w:pPr>
    </w:p>
    <w:p w14:paraId="423B3D01" w14:textId="77777777" w:rsidR="00383527" w:rsidRPr="004E1816" w:rsidRDefault="00383527" w:rsidP="00383527">
      <w:pPr>
        <w:spacing w:after="0" w:line="276" w:lineRule="auto"/>
        <w:jc w:val="both"/>
        <w:rPr>
          <w:rFonts w:eastAsia="Times New Roman" w:cstheme="minorHAnsi"/>
          <w:sz w:val="24"/>
          <w:szCs w:val="24"/>
          <w:lang w:eastAsia="it-IT"/>
        </w:rPr>
      </w:pPr>
      <w:r w:rsidRPr="006660D1">
        <w:rPr>
          <w:rFonts w:eastAsia="Times New Roman" w:cstheme="minorHAnsi"/>
          <w:sz w:val="24"/>
          <w:szCs w:val="24"/>
          <w:lang w:eastAsia="it-IT"/>
        </w:rPr>
        <w:t xml:space="preserve">I contratti di lavoro conclusi e gli incarichi conferiti in violazione del divieto sono nulli e i soggetti privati che hanno concluso contratti o conferito incarichi in violazione del divieto non possono contrattare con la pubblica amministrazione per i successivi tre anni e hanno l’obbligo di restituire compensi eventualmente percepiti. La disposizione è volta a scoraggiare comportamenti impropri del dipendente, che facendo leva sulla propria posizione all’interno dell’amministrazione potrebbe precostituirsi delle situazioni lavorative vantaggiose presso il soggetto privato con cui è entrato in contatto in relazione al rapporto di lavoro. Allo stesso tempo, il divieto è volto a ridurre il rischio che </w:t>
      </w:r>
      <w:r w:rsidRPr="006660D1">
        <w:rPr>
          <w:rFonts w:eastAsia="Times New Roman" w:cstheme="minorHAnsi"/>
          <w:sz w:val="24"/>
          <w:szCs w:val="24"/>
          <w:lang w:eastAsia="it-IT"/>
        </w:rPr>
        <w:lastRenderedPageBreak/>
        <w:t>soggetti privati possano esercitare pressioni o condizionamenti sullo svolgimento dei compiti istituzionali, prospettando al dipendente di un’amministrazione opportunità di assunzione o incarichi una volta cessato dal servizio, qualunque sia la causa della cessazione (ivi compreso il collocamento in quiescenza per raggiungimento dei requisiti di accesso alla pensione).</w:t>
      </w:r>
    </w:p>
    <w:p w14:paraId="75A01917" w14:textId="77777777" w:rsidR="00383527" w:rsidRPr="004E1816" w:rsidRDefault="00383527" w:rsidP="00383527">
      <w:pPr>
        <w:spacing w:after="0" w:line="276" w:lineRule="auto"/>
        <w:jc w:val="both"/>
        <w:rPr>
          <w:rFonts w:eastAsia="Times New Roman" w:cstheme="minorHAnsi"/>
          <w:sz w:val="24"/>
          <w:szCs w:val="24"/>
          <w:lang w:eastAsia="it-IT"/>
        </w:rPr>
      </w:pPr>
    </w:p>
    <w:p w14:paraId="19EF7D5F" w14:textId="77777777" w:rsidR="00D2299B" w:rsidRPr="00456610" w:rsidRDefault="006660D1" w:rsidP="00456610">
      <w:pPr>
        <w:spacing w:after="0" w:line="276" w:lineRule="auto"/>
        <w:jc w:val="both"/>
        <w:rPr>
          <w:rFonts w:eastAsia="Times New Roman" w:cstheme="minorHAnsi"/>
          <w:sz w:val="24"/>
          <w:szCs w:val="24"/>
          <w:lang w:eastAsia="it-IT"/>
        </w:rPr>
      </w:pPr>
      <w:r>
        <w:rPr>
          <w:rFonts w:eastAsia="Times New Roman" w:cstheme="minorHAnsi"/>
          <w:sz w:val="24"/>
          <w:szCs w:val="24"/>
          <w:lang w:eastAsia="it-IT"/>
        </w:rPr>
        <w:t xml:space="preserve">Il PNA 2022 dedica un apposito paragrafo al </w:t>
      </w:r>
      <w:r w:rsidRPr="00456610">
        <w:rPr>
          <w:rFonts w:eastAsia="Times New Roman" w:cstheme="minorHAnsi"/>
          <w:sz w:val="24"/>
          <w:szCs w:val="24"/>
          <w:lang w:eastAsia="it-IT"/>
        </w:rPr>
        <w:t xml:space="preserve">pantouflage, </w:t>
      </w:r>
      <w:r w:rsidRPr="006660D1">
        <w:rPr>
          <w:rFonts w:eastAsia="Times New Roman" w:cstheme="minorHAnsi"/>
          <w:sz w:val="24"/>
          <w:szCs w:val="24"/>
          <w:lang w:eastAsia="it-IT"/>
        </w:rPr>
        <w:t>prevedendo tra l’altro</w:t>
      </w:r>
      <w:r w:rsidRPr="00456610">
        <w:rPr>
          <w:rFonts w:eastAsia="Times New Roman" w:cstheme="minorHAnsi"/>
          <w:sz w:val="24"/>
          <w:szCs w:val="24"/>
          <w:lang w:eastAsia="it-IT"/>
        </w:rPr>
        <w:t xml:space="preserve"> </w:t>
      </w:r>
      <w:r w:rsidR="00456610" w:rsidRPr="00456610">
        <w:rPr>
          <w:rFonts w:eastAsia="Times New Roman" w:cstheme="minorHAnsi"/>
          <w:sz w:val="24"/>
          <w:szCs w:val="24"/>
          <w:lang w:eastAsia="it-IT"/>
        </w:rPr>
        <w:t>l’attività di  vigilanza dell’ANAC, che verifica l’inserim</w:t>
      </w:r>
      <w:r w:rsidR="00456610">
        <w:rPr>
          <w:rFonts w:eastAsia="Times New Roman" w:cstheme="minorHAnsi"/>
          <w:sz w:val="24"/>
          <w:szCs w:val="24"/>
          <w:lang w:eastAsia="it-IT"/>
        </w:rPr>
        <w:t xml:space="preserve">ento nei PTPCT o nella sezione  </w:t>
      </w:r>
      <w:r w:rsidR="00456610" w:rsidRPr="00456610">
        <w:rPr>
          <w:rFonts w:eastAsia="Times New Roman" w:cstheme="minorHAnsi"/>
          <w:sz w:val="24"/>
          <w:szCs w:val="24"/>
          <w:lang w:eastAsia="it-IT"/>
        </w:rPr>
        <w:t>anticorruzione e trasparenza del PIAO delle pubbliche amministrazioni di misure adeguate volte a prevenire tale fenomeno</w:t>
      </w:r>
      <w:r w:rsidR="00456610">
        <w:rPr>
          <w:rFonts w:eastAsia="Times New Roman" w:cstheme="minorHAnsi"/>
          <w:sz w:val="24"/>
          <w:szCs w:val="24"/>
          <w:lang w:eastAsia="it-IT"/>
        </w:rPr>
        <w:t>.</w:t>
      </w:r>
    </w:p>
    <w:p w14:paraId="13A95C4A" w14:textId="77777777" w:rsidR="00D2299B" w:rsidRPr="006660D1" w:rsidRDefault="00D2299B" w:rsidP="00383527">
      <w:pPr>
        <w:spacing w:after="0" w:line="276" w:lineRule="auto"/>
        <w:jc w:val="both"/>
        <w:rPr>
          <w:rFonts w:eastAsia="Times New Roman" w:cstheme="minorHAnsi"/>
          <w:i/>
          <w:sz w:val="24"/>
          <w:szCs w:val="24"/>
          <w:lang w:eastAsia="it-IT"/>
        </w:rPr>
      </w:pPr>
    </w:p>
    <w:p w14:paraId="63462DE4" w14:textId="77777777" w:rsidR="00383527" w:rsidRPr="004E1816" w:rsidRDefault="00383527" w:rsidP="00383527">
      <w:pPr>
        <w:spacing w:after="0" w:line="276" w:lineRule="auto"/>
        <w:jc w:val="both"/>
        <w:rPr>
          <w:rFonts w:eastAsia="Times New Roman" w:cstheme="minorHAnsi"/>
          <w:sz w:val="24"/>
          <w:szCs w:val="24"/>
          <w:lang w:eastAsia="it-IT"/>
        </w:rPr>
      </w:pPr>
    </w:p>
    <w:tbl>
      <w:tblPr>
        <w:tblStyle w:val="TableGrid4"/>
        <w:tblW w:w="0" w:type="auto"/>
        <w:tblLook w:val="04A0" w:firstRow="1" w:lastRow="0" w:firstColumn="1" w:lastColumn="0" w:noHBand="0" w:noVBand="1"/>
      </w:tblPr>
      <w:tblGrid>
        <w:gridCol w:w="9771"/>
      </w:tblGrid>
      <w:tr w:rsidR="00383527" w:rsidRPr="004E1816" w14:paraId="4BA66976" w14:textId="77777777" w:rsidTr="00D2299B">
        <w:tc>
          <w:tcPr>
            <w:tcW w:w="14277" w:type="dxa"/>
            <w:shd w:val="clear" w:color="auto" w:fill="C0CF3A" w:themeFill="accent3"/>
          </w:tcPr>
          <w:p w14:paraId="165B67B6" w14:textId="77777777" w:rsidR="00383527" w:rsidRPr="004E1816" w:rsidRDefault="00383527" w:rsidP="00383527">
            <w:pPr>
              <w:spacing w:line="276" w:lineRule="auto"/>
              <w:jc w:val="center"/>
              <w:rPr>
                <w:rFonts w:eastAsia="Calibri" w:cstheme="minorHAnsi"/>
                <w:b/>
                <w:sz w:val="24"/>
                <w:szCs w:val="24"/>
                <w:highlight w:val="yellow"/>
                <w:lang w:eastAsia="it-IT"/>
              </w:rPr>
            </w:pPr>
            <w:r w:rsidRPr="001F2011">
              <w:rPr>
                <w:rFonts w:eastAsia="Calibri" w:cstheme="minorHAnsi"/>
                <w:b/>
                <w:sz w:val="24"/>
                <w:szCs w:val="24"/>
                <w:lang w:eastAsia="it-IT"/>
              </w:rPr>
              <w:t>MISURE DI PREVENZIONE</w:t>
            </w:r>
          </w:p>
        </w:tc>
      </w:tr>
      <w:tr w:rsidR="00456610" w:rsidRPr="004E1816" w14:paraId="1906A31D" w14:textId="77777777" w:rsidTr="00383527">
        <w:trPr>
          <w:trHeight w:val="507"/>
        </w:trPr>
        <w:tc>
          <w:tcPr>
            <w:tcW w:w="14277" w:type="dxa"/>
          </w:tcPr>
          <w:p w14:paraId="4A28C47C" w14:textId="77777777" w:rsidR="00456610" w:rsidRPr="00456610" w:rsidRDefault="00456610" w:rsidP="00456610">
            <w:pPr>
              <w:spacing w:line="276" w:lineRule="auto"/>
              <w:jc w:val="both"/>
              <w:rPr>
                <w:rFonts w:eastAsia="Times New Roman" w:cstheme="minorHAnsi"/>
                <w:bCs/>
                <w:sz w:val="24"/>
                <w:szCs w:val="24"/>
                <w:lang w:eastAsia="it-IT"/>
              </w:rPr>
            </w:pPr>
            <w:r w:rsidRPr="00456610">
              <w:rPr>
                <w:rFonts w:eastAsia="Times New Roman" w:cstheme="minorHAnsi"/>
                <w:bCs/>
                <w:sz w:val="24"/>
                <w:szCs w:val="24"/>
                <w:lang w:eastAsia="it-IT"/>
              </w:rPr>
              <w:t>1. inserimento di apposite clausole negli atti di assunzione del personale che prevedono specificamente il divieto di pantouflage</w:t>
            </w:r>
          </w:p>
        </w:tc>
      </w:tr>
      <w:tr w:rsidR="00456610" w:rsidRPr="004E1816" w14:paraId="237C45C7" w14:textId="77777777" w:rsidTr="00383527">
        <w:trPr>
          <w:trHeight w:val="507"/>
        </w:trPr>
        <w:tc>
          <w:tcPr>
            <w:tcW w:w="14277" w:type="dxa"/>
          </w:tcPr>
          <w:p w14:paraId="2EAC4FC0" w14:textId="77777777" w:rsidR="00456610" w:rsidRPr="00456610" w:rsidRDefault="00456610" w:rsidP="00456610">
            <w:pPr>
              <w:spacing w:line="276" w:lineRule="auto"/>
              <w:jc w:val="both"/>
              <w:rPr>
                <w:rFonts w:eastAsia="Times New Roman" w:cstheme="minorHAnsi"/>
                <w:bCs/>
                <w:sz w:val="24"/>
                <w:szCs w:val="24"/>
                <w:lang w:eastAsia="it-IT"/>
              </w:rPr>
            </w:pPr>
            <w:r>
              <w:rPr>
                <w:rFonts w:eastAsia="Times New Roman" w:cstheme="minorHAnsi"/>
                <w:bCs/>
                <w:sz w:val="24"/>
                <w:szCs w:val="24"/>
                <w:lang w:eastAsia="it-IT"/>
              </w:rPr>
              <w:t>2</w:t>
            </w:r>
            <w:r w:rsidRPr="004E1816">
              <w:rPr>
                <w:rFonts w:eastAsia="Times New Roman" w:cstheme="minorHAnsi"/>
                <w:bCs/>
                <w:sz w:val="24"/>
                <w:szCs w:val="24"/>
                <w:lang w:eastAsia="it-IT"/>
              </w:rPr>
              <w:t xml:space="preserve"> previsione nei bandi di gara o negli atti prodromici agli affidamenti di contratti pubblici dell’obbligo per l’operatore economico concorrente di dichiarare di non avere stipulato contratti di lavoro o comunque attribuito incarichi a ex dipendenti pubblici in violazione del predetto divi</w:t>
            </w:r>
            <w:r>
              <w:rPr>
                <w:rFonts w:eastAsia="Times New Roman" w:cstheme="minorHAnsi"/>
                <w:bCs/>
                <w:sz w:val="24"/>
                <w:szCs w:val="24"/>
                <w:lang w:eastAsia="it-IT"/>
              </w:rPr>
              <w:t>eto.</w:t>
            </w:r>
          </w:p>
        </w:tc>
      </w:tr>
      <w:tr w:rsidR="00383527" w:rsidRPr="004E1816" w14:paraId="640B2521" w14:textId="77777777" w:rsidTr="00383527">
        <w:trPr>
          <w:trHeight w:val="507"/>
        </w:trPr>
        <w:tc>
          <w:tcPr>
            <w:tcW w:w="14277" w:type="dxa"/>
          </w:tcPr>
          <w:p w14:paraId="718DB2A4" w14:textId="77777777" w:rsidR="00383527" w:rsidRPr="00456610" w:rsidRDefault="00383527" w:rsidP="00456610">
            <w:pPr>
              <w:pStyle w:val="Paragrafoelenco"/>
              <w:numPr>
                <w:ilvl w:val="6"/>
                <w:numId w:val="8"/>
              </w:numPr>
              <w:spacing w:line="276" w:lineRule="auto"/>
              <w:ind w:left="174" w:hanging="174"/>
              <w:jc w:val="both"/>
              <w:rPr>
                <w:rFonts w:eastAsia="Calibri" w:cstheme="minorHAnsi"/>
                <w:bCs/>
                <w:sz w:val="24"/>
                <w:szCs w:val="24"/>
                <w:lang w:eastAsia="it-IT"/>
              </w:rPr>
            </w:pPr>
            <w:r w:rsidRPr="00456610">
              <w:rPr>
                <w:rFonts w:eastAsia="Times New Roman" w:cstheme="minorHAnsi"/>
                <w:bCs/>
                <w:sz w:val="24"/>
                <w:szCs w:val="24"/>
                <w:lang w:eastAsia="it-IT"/>
              </w:rPr>
              <w:t xml:space="preserve"> previsione di una dichiarazione da sottoscrivere al momento della cessazione dal servizio o dall’incarico, con cui il dipendente si impegna al rispetto del divieto di pantouflage, allo scopo di evitare eventuali contestazioni in ordine alla conoscibilità della norma</w:t>
            </w:r>
          </w:p>
        </w:tc>
      </w:tr>
      <w:tr w:rsidR="00456610" w:rsidRPr="004E1816" w14:paraId="7704609D" w14:textId="77777777" w:rsidTr="00383527">
        <w:trPr>
          <w:trHeight w:val="507"/>
        </w:trPr>
        <w:tc>
          <w:tcPr>
            <w:tcW w:w="14277" w:type="dxa"/>
          </w:tcPr>
          <w:p w14:paraId="1A9C3E07" w14:textId="77777777" w:rsidR="00456610" w:rsidRPr="00456610" w:rsidRDefault="00456610" w:rsidP="00456610">
            <w:pPr>
              <w:pStyle w:val="Paragrafoelenco"/>
              <w:numPr>
                <w:ilvl w:val="6"/>
                <w:numId w:val="8"/>
              </w:numPr>
              <w:spacing w:line="276" w:lineRule="auto"/>
              <w:ind w:left="316" w:hanging="284"/>
              <w:jc w:val="both"/>
              <w:rPr>
                <w:rFonts w:eastAsia="Times New Roman" w:cstheme="minorHAnsi"/>
                <w:bCs/>
                <w:sz w:val="24"/>
                <w:szCs w:val="24"/>
                <w:lang w:eastAsia="it-IT"/>
              </w:rPr>
            </w:pPr>
            <w:r>
              <w:rPr>
                <w:rFonts w:eastAsia="Times New Roman" w:cstheme="minorHAnsi"/>
                <w:bCs/>
                <w:sz w:val="24"/>
                <w:szCs w:val="24"/>
                <w:lang w:eastAsia="it-IT"/>
              </w:rPr>
              <w:t>Formazione in merito all’istituto del pantouflage rivolta ai Responsabili di Area</w:t>
            </w:r>
          </w:p>
        </w:tc>
      </w:tr>
    </w:tbl>
    <w:p w14:paraId="7DFB7193" w14:textId="77777777" w:rsidR="00383527" w:rsidRPr="004E1816" w:rsidRDefault="00383527" w:rsidP="00383527">
      <w:pPr>
        <w:spacing w:after="0" w:line="276" w:lineRule="auto"/>
        <w:jc w:val="both"/>
        <w:rPr>
          <w:rFonts w:eastAsia="Calibri" w:cstheme="minorHAnsi"/>
          <w:b/>
          <w:sz w:val="24"/>
          <w:szCs w:val="24"/>
          <w:lang w:eastAsia="it-IT"/>
        </w:rPr>
      </w:pPr>
    </w:p>
    <w:p w14:paraId="5D716D88" w14:textId="77777777" w:rsidR="006660D1" w:rsidRPr="004E1816" w:rsidRDefault="006660D1" w:rsidP="00383527">
      <w:pPr>
        <w:spacing w:after="0" w:line="276" w:lineRule="auto"/>
        <w:jc w:val="both"/>
        <w:rPr>
          <w:rFonts w:eastAsia="Calibri" w:cstheme="minorHAnsi"/>
          <w:b/>
          <w:sz w:val="24"/>
          <w:szCs w:val="24"/>
          <w:lang w:eastAsia="it-IT"/>
        </w:rPr>
      </w:pPr>
    </w:p>
    <w:p w14:paraId="6383F583" w14:textId="4F66B5E9" w:rsidR="00383527" w:rsidRPr="004E1816" w:rsidRDefault="00383527" w:rsidP="00383527">
      <w:pPr>
        <w:spacing w:after="0" w:line="276" w:lineRule="auto"/>
        <w:jc w:val="both"/>
        <w:rPr>
          <w:rFonts w:eastAsia="Times New Roman" w:cstheme="minorHAnsi"/>
          <w:b/>
          <w:sz w:val="24"/>
          <w:szCs w:val="24"/>
          <w:lang w:eastAsia="it-IT"/>
        </w:rPr>
      </w:pPr>
      <w:r w:rsidRPr="004E1816">
        <w:rPr>
          <w:rFonts w:eastAsia="Calibri" w:cstheme="minorHAnsi"/>
          <w:b/>
          <w:sz w:val="24"/>
          <w:szCs w:val="24"/>
          <w:lang w:eastAsia="it-IT"/>
        </w:rPr>
        <w:t>9</w:t>
      </w:r>
      <w:r w:rsidRPr="004E1816">
        <w:rPr>
          <w:rFonts w:eastAsia="Times New Roman" w:cstheme="minorHAnsi"/>
          <w:b/>
          <w:sz w:val="24"/>
          <w:szCs w:val="24"/>
          <w:lang w:eastAsia="it-IT"/>
        </w:rPr>
        <w:t xml:space="preserve">. </w:t>
      </w:r>
      <w:r w:rsidRPr="00731E85">
        <w:rPr>
          <w:rFonts w:eastAsia="Times New Roman" w:cstheme="minorHAnsi"/>
          <w:b/>
          <w:sz w:val="24"/>
          <w:szCs w:val="24"/>
          <w:u w:val="single"/>
          <w:lang w:eastAsia="it-IT"/>
        </w:rPr>
        <w:t>I protocolli di legalità - patti d’integrità</w:t>
      </w:r>
    </w:p>
    <w:p w14:paraId="586E8D23" w14:textId="77777777" w:rsidR="00383527" w:rsidRPr="004E1816" w:rsidRDefault="00383527" w:rsidP="00383527">
      <w:pPr>
        <w:spacing w:after="0" w:line="276" w:lineRule="auto"/>
        <w:jc w:val="both"/>
        <w:rPr>
          <w:rFonts w:eastAsia="Times New Roman" w:cstheme="minorHAnsi"/>
          <w:sz w:val="24"/>
          <w:szCs w:val="24"/>
          <w:lang w:eastAsia="it-IT"/>
        </w:rPr>
      </w:pPr>
    </w:p>
    <w:p w14:paraId="24295CCC" w14:textId="77777777" w:rsidR="00383527" w:rsidRPr="004E1816" w:rsidRDefault="00383527" w:rsidP="00383527">
      <w:pPr>
        <w:spacing w:after="0" w:line="276" w:lineRule="auto"/>
        <w:jc w:val="both"/>
        <w:rPr>
          <w:rFonts w:eastAsia="Times New Roman" w:cstheme="minorHAnsi"/>
          <w:sz w:val="24"/>
          <w:szCs w:val="24"/>
          <w:lang w:eastAsia="it-IT"/>
        </w:rPr>
      </w:pPr>
      <w:r w:rsidRPr="004E1816">
        <w:rPr>
          <w:rFonts w:eastAsia="Times New Roman" w:cstheme="minorHAnsi"/>
          <w:sz w:val="24"/>
          <w:szCs w:val="24"/>
          <w:lang w:eastAsia="it-IT"/>
        </w:rPr>
        <w:t xml:space="preserve">Il PNA 2019 definisce I protocolli di legalità o patti di integrità come strumenti negoziali che integrano il contratto originario tra amministrazione e operatore economico con la finalità di prevedere una serie di misure volte al contrasto di attività illecite e, in forza di tale azione, ad assicurare il pieno rispetto dei principi costituzionali di buon andamento e imparzialità dell’azione amministrativa (ex art. 97 Cost.) e dei principi di concorrenza e trasparenza che presidiano la disciplina dei contratti pubblici. </w:t>
      </w:r>
    </w:p>
    <w:p w14:paraId="61D9B2DB" w14:textId="328300E5" w:rsidR="00383527" w:rsidRPr="004E1816" w:rsidRDefault="00383527" w:rsidP="00383527">
      <w:pPr>
        <w:spacing w:after="0" w:line="276" w:lineRule="auto"/>
        <w:jc w:val="both"/>
        <w:rPr>
          <w:rFonts w:eastAsia="Times New Roman" w:cstheme="minorHAnsi"/>
          <w:sz w:val="24"/>
          <w:szCs w:val="24"/>
          <w:lang w:eastAsia="it-IT"/>
        </w:rPr>
      </w:pPr>
      <w:r w:rsidRPr="004E1816">
        <w:rPr>
          <w:rFonts w:eastAsia="Times New Roman" w:cstheme="minorHAnsi"/>
          <w:sz w:val="24"/>
          <w:szCs w:val="24"/>
          <w:lang w:eastAsia="it-IT"/>
        </w:rPr>
        <w:t xml:space="preserve">Il riconoscimento normativo di tali strumenti è stato attuato dall’art. 1, co. 17, della l. 190/2012, che ha testualmente previsto “ </w:t>
      </w:r>
      <w:r w:rsidRPr="004E1816">
        <w:rPr>
          <w:rFonts w:eastAsia="Times New Roman" w:cstheme="minorHAnsi"/>
          <w:i/>
          <w:sz w:val="24"/>
          <w:szCs w:val="24"/>
          <w:lang w:eastAsia="it-IT"/>
        </w:rPr>
        <w:t xml:space="preserve">Le stazioni appaltanti possono prevedere negli avvisi, bandi di gara o lettere di invito che il mancato rispetto delle clausole contenute nei protocolli di legalità o nei patti di integrità costituisce causa di esclusione dalla gara”.  </w:t>
      </w:r>
      <w:r w:rsidRPr="004E1816">
        <w:rPr>
          <w:rFonts w:eastAsia="Times New Roman" w:cstheme="minorHAnsi"/>
          <w:sz w:val="24"/>
          <w:szCs w:val="24"/>
          <w:lang w:eastAsia="it-IT"/>
        </w:rPr>
        <w:t>In base a tale normativa si riconosce la poss</w:t>
      </w:r>
      <w:r w:rsidR="00731E85">
        <w:rPr>
          <w:rFonts w:eastAsia="Times New Roman" w:cstheme="minorHAnsi"/>
          <w:sz w:val="24"/>
          <w:szCs w:val="24"/>
          <w:lang w:eastAsia="it-IT"/>
        </w:rPr>
        <w:t>i</w:t>
      </w:r>
      <w:r w:rsidRPr="004E1816">
        <w:rPr>
          <w:rFonts w:eastAsia="Times New Roman" w:cstheme="minorHAnsi"/>
          <w:sz w:val="24"/>
          <w:szCs w:val="24"/>
          <w:lang w:eastAsia="it-IT"/>
        </w:rPr>
        <w:t xml:space="preserve">bilità per le stazioni appaltanti di prevedere un sistema di condizioni la cui accettazione è presupposto necessario e condizionante la partecipazione delle imprese alla specifica gara. Condizioni  che  ampliano gli impegni cui si obbliga il concorrente, sia sotto il profilo temporale - nel senso che gli impegni assunti dalle imprese rilevano sin dalla fase precedente alla stipula del contratto di appalto - che sotto il profilo del contenuto - nel senso che si richiede all'impresa di impegnarsi, non tanto e non solo alla corretta esecuzione del contratto di appalto, ma soprattutto ad un comportamento leale, </w:t>
      </w:r>
      <w:r w:rsidRPr="004E1816">
        <w:rPr>
          <w:rFonts w:eastAsia="Times New Roman" w:cstheme="minorHAnsi"/>
          <w:sz w:val="24"/>
          <w:szCs w:val="24"/>
          <w:lang w:eastAsia="it-IT"/>
        </w:rPr>
        <w:lastRenderedPageBreak/>
        <w:t>corretto e trasparente, sottraendosi a qualsiasi tentativo di corruzione o condizionamento nell’aggiudicazione del contratto.</w:t>
      </w:r>
    </w:p>
    <w:p w14:paraId="77AF76F6" w14:textId="77777777" w:rsidR="00383527" w:rsidRPr="004E1816" w:rsidRDefault="00383527" w:rsidP="00383527">
      <w:pPr>
        <w:spacing w:after="0" w:line="276" w:lineRule="auto"/>
        <w:jc w:val="both"/>
        <w:rPr>
          <w:rFonts w:eastAsia="Times New Roman" w:cstheme="minorHAnsi"/>
          <w:sz w:val="24"/>
          <w:szCs w:val="24"/>
          <w:lang w:eastAsia="it-IT"/>
        </w:rPr>
      </w:pPr>
      <w:r w:rsidRPr="004E1816">
        <w:rPr>
          <w:rFonts w:eastAsia="Times New Roman" w:cstheme="minorHAnsi"/>
          <w:sz w:val="24"/>
          <w:szCs w:val="24"/>
          <w:lang w:eastAsia="it-IT"/>
        </w:rPr>
        <w:t>Da ultimo, l’istituto dei protocolli di legalità ha ricevuto un apposito riconoscimento all’interno del Codice Antimafia, ad opera del recente D.L. 76/2020 (cd. Decreto Semplificazioni) convertito in legge nr. 120/2020. In particolare l’art. 3 comma 7, di tale Decreto ha introdotto nel Codice Antimafia l’art. 83 bis, rubricato “Protocolli di legalità”. Si tratta di un intervento normativo finalizzato a rafforzare i presidi di legalità  in una situazione emergenziale che potrebbe agevolare “gli appetiti” delle organizzazioni criminali. Nello specifico il comma 3 del nuovo art 83 bis prevede che “Le stazioni appaltanti prevedono negli avvisi, bandi di gara o lettere di invito che il mancato rispetto dei protocolli di legalità costituisce causa di esclusione dalla gara o di risoluzione del contratto”.</w:t>
      </w:r>
    </w:p>
    <w:p w14:paraId="2173C1CA" w14:textId="77777777" w:rsidR="00383527" w:rsidRPr="004E1816" w:rsidRDefault="00383527" w:rsidP="00383527">
      <w:pPr>
        <w:spacing w:after="0" w:line="276" w:lineRule="auto"/>
        <w:jc w:val="both"/>
        <w:rPr>
          <w:rFonts w:eastAsia="Calibri" w:cstheme="minorHAnsi"/>
          <w:b/>
          <w:sz w:val="24"/>
          <w:szCs w:val="24"/>
          <w:lang w:eastAsia="it-IT"/>
        </w:rPr>
      </w:pPr>
    </w:p>
    <w:tbl>
      <w:tblPr>
        <w:tblStyle w:val="TableGrid4"/>
        <w:tblW w:w="0" w:type="auto"/>
        <w:tblLook w:val="04A0" w:firstRow="1" w:lastRow="0" w:firstColumn="1" w:lastColumn="0" w:noHBand="0" w:noVBand="1"/>
      </w:tblPr>
      <w:tblGrid>
        <w:gridCol w:w="9771"/>
      </w:tblGrid>
      <w:tr w:rsidR="00383527" w:rsidRPr="004E1816" w14:paraId="17F5B12D" w14:textId="77777777" w:rsidTr="00FC7C6C">
        <w:tc>
          <w:tcPr>
            <w:tcW w:w="14277" w:type="dxa"/>
            <w:shd w:val="clear" w:color="auto" w:fill="C0CF3A" w:themeFill="accent3"/>
          </w:tcPr>
          <w:p w14:paraId="70DE3720" w14:textId="77777777" w:rsidR="00383527" w:rsidRPr="004E1816" w:rsidRDefault="00383527" w:rsidP="00383527">
            <w:pPr>
              <w:spacing w:line="276" w:lineRule="auto"/>
              <w:jc w:val="center"/>
              <w:rPr>
                <w:rFonts w:eastAsia="Calibri" w:cstheme="minorHAnsi"/>
                <w:b/>
                <w:sz w:val="24"/>
                <w:szCs w:val="24"/>
                <w:lang w:eastAsia="it-IT"/>
              </w:rPr>
            </w:pPr>
            <w:r w:rsidRPr="004E1816">
              <w:rPr>
                <w:rFonts w:eastAsia="Calibri" w:cstheme="minorHAnsi"/>
                <w:b/>
                <w:sz w:val="24"/>
                <w:szCs w:val="24"/>
                <w:lang w:eastAsia="it-IT"/>
              </w:rPr>
              <w:t>MISURE DI PREVENZIONE</w:t>
            </w:r>
          </w:p>
        </w:tc>
      </w:tr>
      <w:tr w:rsidR="00383527" w:rsidRPr="004E1816" w14:paraId="184C62AB" w14:textId="77777777" w:rsidTr="00383527">
        <w:trPr>
          <w:trHeight w:val="507"/>
        </w:trPr>
        <w:tc>
          <w:tcPr>
            <w:tcW w:w="14277" w:type="dxa"/>
          </w:tcPr>
          <w:p w14:paraId="479ACA36" w14:textId="77777777" w:rsidR="00383527" w:rsidRPr="004E1816" w:rsidRDefault="00383527" w:rsidP="00383527">
            <w:pPr>
              <w:numPr>
                <w:ilvl w:val="6"/>
                <w:numId w:val="19"/>
              </w:numPr>
              <w:spacing w:line="276" w:lineRule="auto"/>
              <w:contextualSpacing/>
              <w:jc w:val="both"/>
              <w:rPr>
                <w:rFonts w:eastAsia="Calibri" w:cstheme="minorHAnsi"/>
                <w:bCs/>
                <w:sz w:val="24"/>
                <w:szCs w:val="24"/>
                <w:lang w:eastAsia="it-IT"/>
              </w:rPr>
            </w:pPr>
            <w:r w:rsidRPr="004E1816">
              <w:rPr>
                <w:rFonts w:eastAsia="Times New Roman" w:cstheme="minorHAnsi"/>
                <w:bCs/>
                <w:sz w:val="24"/>
                <w:szCs w:val="24"/>
                <w:lang w:eastAsia="it-IT"/>
              </w:rPr>
              <w:t>inserimento di nei bandi, avvisi e lettere di invito la formula “mancato rispetto dei protocolli di legalità costituisce causa di esclusione dalla gara o di risoluzione del contratto”</w:t>
            </w:r>
          </w:p>
        </w:tc>
      </w:tr>
      <w:tr w:rsidR="00383527" w:rsidRPr="004E1816" w14:paraId="42806C8B" w14:textId="77777777" w:rsidTr="00383527">
        <w:trPr>
          <w:trHeight w:val="507"/>
        </w:trPr>
        <w:tc>
          <w:tcPr>
            <w:tcW w:w="14277" w:type="dxa"/>
          </w:tcPr>
          <w:p w14:paraId="457206EC" w14:textId="77777777" w:rsidR="00383527" w:rsidRPr="004E1816" w:rsidRDefault="00383527" w:rsidP="00383527">
            <w:pPr>
              <w:numPr>
                <w:ilvl w:val="6"/>
                <w:numId w:val="19"/>
              </w:numPr>
              <w:spacing w:line="276" w:lineRule="auto"/>
              <w:ind w:left="316" w:hanging="284"/>
              <w:contextualSpacing/>
              <w:jc w:val="both"/>
              <w:rPr>
                <w:rFonts w:eastAsia="Calibri" w:cstheme="minorHAnsi"/>
                <w:bCs/>
                <w:sz w:val="24"/>
                <w:szCs w:val="24"/>
                <w:lang w:eastAsia="it-IT"/>
              </w:rPr>
            </w:pPr>
            <w:r w:rsidRPr="004E1816">
              <w:rPr>
                <w:rFonts w:eastAsia="Times New Roman" w:cstheme="minorHAnsi"/>
                <w:bCs/>
                <w:sz w:val="24"/>
                <w:szCs w:val="24"/>
                <w:lang w:eastAsia="it-IT"/>
              </w:rPr>
              <w:t>formazione degli operatori in materia di protocolli di legalità/patti d’integrità – opportunità organizzazione corso formazione in collaborazione con la Prefettura</w:t>
            </w:r>
          </w:p>
        </w:tc>
      </w:tr>
    </w:tbl>
    <w:p w14:paraId="53D0DE0C" w14:textId="77777777" w:rsidR="00383527" w:rsidRPr="004E1816" w:rsidRDefault="00383527" w:rsidP="00383527">
      <w:pPr>
        <w:spacing w:after="0" w:line="276" w:lineRule="auto"/>
        <w:jc w:val="both"/>
        <w:rPr>
          <w:rFonts w:eastAsia="Calibri" w:cstheme="minorHAnsi"/>
          <w:b/>
          <w:sz w:val="24"/>
          <w:szCs w:val="24"/>
          <w:lang w:eastAsia="it-IT"/>
        </w:rPr>
      </w:pPr>
    </w:p>
    <w:p w14:paraId="1CCD31F8" w14:textId="77777777" w:rsidR="00383527" w:rsidRPr="004E1816" w:rsidRDefault="00383527" w:rsidP="00383527">
      <w:pPr>
        <w:spacing w:after="0" w:line="276" w:lineRule="auto"/>
        <w:jc w:val="both"/>
        <w:rPr>
          <w:rFonts w:eastAsia="Calibri" w:cstheme="minorHAnsi"/>
          <w:sz w:val="24"/>
          <w:szCs w:val="24"/>
          <w:lang w:eastAsia="it-IT"/>
        </w:rPr>
      </w:pPr>
    </w:p>
    <w:p w14:paraId="0702B151" w14:textId="15D7A48C" w:rsidR="00383527" w:rsidRPr="004E1816" w:rsidRDefault="00731E85" w:rsidP="00383527">
      <w:pPr>
        <w:spacing w:after="0" w:line="276" w:lineRule="auto"/>
        <w:jc w:val="both"/>
        <w:rPr>
          <w:rFonts w:eastAsia="Calibri" w:cstheme="minorHAnsi"/>
          <w:b/>
          <w:sz w:val="24"/>
          <w:szCs w:val="24"/>
          <w:lang w:eastAsia="it-IT"/>
        </w:rPr>
      </w:pPr>
      <w:r>
        <w:rPr>
          <w:rFonts w:eastAsia="Calibri" w:cstheme="minorHAnsi"/>
          <w:b/>
          <w:sz w:val="24"/>
          <w:szCs w:val="24"/>
          <w:lang w:eastAsia="it-IT"/>
        </w:rPr>
        <w:t xml:space="preserve">10. </w:t>
      </w:r>
      <w:r w:rsidR="00AD0C67" w:rsidRPr="00731E85">
        <w:rPr>
          <w:rFonts w:eastAsia="Calibri" w:cstheme="minorHAnsi"/>
          <w:b/>
          <w:sz w:val="24"/>
          <w:szCs w:val="24"/>
          <w:u w:val="single"/>
          <w:lang w:eastAsia="it-IT"/>
        </w:rPr>
        <w:t>Rotazione del personale</w:t>
      </w:r>
    </w:p>
    <w:p w14:paraId="0D592913" w14:textId="77777777" w:rsidR="00383527" w:rsidRPr="004E1816" w:rsidRDefault="00383527" w:rsidP="00383527">
      <w:pPr>
        <w:spacing w:after="0" w:line="276" w:lineRule="auto"/>
        <w:ind w:left="1428"/>
        <w:contextualSpacing/>
        <w:jc w:val="both"/>
        <w:rPr>
          <w:rFonts w:eastAsia="Calibri" w:cstheme="minorHAnsi"/>
          <w:b/>
          <w:sz w:val="24"/>
          <w:szCs w:val="24"/>
          <w:lang w:eastAsia="it-IT"/>
        </w:rPr>
      </w:pPr>
    </w:p>
    <w:p w14:paraId="30897DAB" w14:textId="77777777" w:rsidR="0052794E" w:rsidRPr="004E1816" w:rsidRDefault="00383527" w:rsidP="0052794E">
      <w:pPr>
        <w:spacing w:after="0" w:line="276" w:lineRule="auto"/>
        <w:jc w:val="both"/>
        <w:rPr>
          <w:rFonts w:eastAsia="Times New Roman" w:cstheme="minorHAnsi"/>
          <w:sz w:val="24"/>
          <w:szCs w:val="24"/>
          <w:lang w:eastAsia="it-IT"/>
        </w:rPr>
      </w:pPr>
      <w:r w:rsidRPr="004E1816">
        <w:rPr>
          <w:rFonts w:eastAsia="Times New Roman" w:cstheme="minorHAnsi"/>
          <w:sz w:val="24"/>
          <w:szCs w:val="24"/>
          <w:lang w:eastAsia="it-IT"/>
        </w:rPr>
        <w:t>La rotazione c.d. “ordinaria” del personale addetto alle aree a più elevato rischio di corruzione rappresenta una misura di importanza cruciale tra gli strumenti di prevenzione della corruzione. Essa è stata introdotta nel nostro ordinamento, quale misura di prevenzione della corruzione, dalla legge 190/2012 - art. 1, co. 4, lett. e), co. 5 lett. b), co. 10 lett. b). Come ha precisato l’ANAC, la rotazione costituisce una misura organizzativa preventiva, finalizzata a limitare il consolidarsi di relazioni che possano alimentare dinamiche improprie nella gestione amministrativa, conseguenti alla permanenza nel tempo di determinati dipendenti  nel medesimo ruolo o funzione.</w:t>
      </w:r>
    </w:p>
    <w:p w14:paraId="25A6D2B4" w14:textId="77777777" w:rsidR="00383527" w:rsidRPr="004E1816" w:rsidRDefault="00383527" w:rsidP="00383527">
      <w:pPr>
        <w:spacing w:after="0" w:line="276" w:lineRule="auto"/>
        <w:jc w:val="both"/>
        <w:rPr>
          <w:rFonts w:eastAsia="Calibri" w:cstheme="minorHAnsi"/>
          <w:sz w:val="24"/>
          <w:szCs w:val="24"/>
          <w:lang w:eastAsia="it-IT"/>
        </w:rPr>
      </w:pPr>
    </w:p>
    <w:p w14:paraId="0BEE051B" w14:textId="77777777" w:rsidR="00383527" w:rsidRPr="004E1816" w:rsidRDefault="00383527" w:rsidP="00383527">
      <w:pPr>
        <w:spacing w:after="0" w:line="276" w:lineRule="auto"/>
        <w:jc w:val="both"/>
        <w:rPr>
          <w:rFonts w:eastAsia="Times New Roman" w:cstheme="minorHAnsi"/>
          <w:sz w:val="24"/>
          <w:szCs w:val="24"/>
          <w:lang w:eastAsia="it-IT"/>
        </w:rPr>
      </w:pPr>
      <w:r w:rsidRPr="004E1816">
        <w:rPr>
          <w:rFonts w:eastAsia="Times New Roman" w:cstheme="minorHAnsi"/>
          <w:sz w:val="24"/>
          <w:szCs w:val="24"/>
          <w:lang w:eastAsia="it-IT"/>
        </w:rPr>
        <w:t xml:space="preserve">Resta fermo che l’attuazione della misura della rotazione ordinaria è rimessa alla autonoma programmazione delle amministrazioni in modo che sia adattata alla concreta situazione dell’organizzazione e degli uffici. </w:t>
      </w:r>
    </w:p>
    <w:p w14:paraId="45469BC0" w14:textId="77777777" w:rsidR="0052794E" w:rsidRPr="004E1816" w:rsidRDefault="0052794E" w:rsidP="00383527">
      <w:pPr>
        <w:spacing w:after="0" w:line="276" w:lineRule="auto"/>
        <w:jc w:val="both"/>
        <w:rPr>
          <w:rFonts w:eastAsia="Times New Roman" w:cstheme="minorHAnsi"/>
          <w:sz w:val="24"/>
          <w:szCs w:val="24"/>
          <w:lang w:eastAsia="it-IT"/>
        </w:rPr>
      </w:pPr>
    </w:p>
    <w:p w14:paraId="40D1DE68" w14:textId="77777777" w:rsidR="00383527" w:rsidRPr="004E1816" w:rsidRDefault="0052794E" w:rsidP="00383527">
      <w:pPr>
        <w:spacing w:after="0" w:line="276" w:lineRule="auto"/>
        <w:jc w:val="both"/>
        <w:rPr>
          <w:rFonts w:eastAsia="Times New Roman" w:cstheme="minorHAnsi"/>
          <w:sz w:val="24"/>
          <w:szCs w:val="24"/>
          <w:lang w:eastAsia="it-IT"/>
        </w:rPr>
      </w:pPr>
      <w:r w:rsidRPr="004E1816">
        <w:rPr>
          <w:rFonts w:eastAsia="Times New Roman" w:cstheme="minorHAnsi"/>
          <w:sz w:val="24"/>
          <w:szCs w:val="24"/>
          <w:lang w:eastAsia="it-IT"/>
        </w:rPr>
        <w:t>Il PNA 2019</w:t>
      </w:r>
      <w:r w:rsidR="00383527" w:rsidRPr="004E1816">
        <w:rPr>
          <w:rFonts w:eastAsia="Times New Roman" w:cstheme="minorHAnsi"/>
          <w:sz w:val="24"/>
          <w:szCs w:val="24"/>
          <w:lang w:eastAsia="it-IT"/>
        </w:rPr>
        <w:t xml:space="preserve"> prende anche atto delle difficoltà per le amministrazioni di piccole dimensioni (come i piccoli comuni) di attuare la misura della rotazione ordinaria. In casi del genere è necessario che le amministrazioni motivino adeguatamente nel PTPCT le ragioni della mancata applicazione dell’istituto. Le amministrazioni sono comunque tenute ad adottare </w:t>
      </w:r>
      <w:r w:rsidR="00383527" w:rsidRPr="004E1816">
        <w:rPr>
          <w:rFonts w:eastAsia="Times New Roman" w:cstheme="minorHAnsi"/>
          <w:b/>
          <w:sz w:val="24"/>
          <w:szCs w:val="24"/>
          <w:lang w:eastAsia="it-IT"/>
        </w:rPr>
        <w:t>misure alternative</w:t>
      </w:r>
      <w:r w:rsidR="00383527" w:rsidRPr="004E1816">
        <w:rPr>
          <w:rFonts w:eastAsia="Times New Roman" w:cstheme="minorHAnsi"/>
          <w:sz w:val="24"/>
          <w:szCs w:val="24"/>
          <w:lang w:eastAsia="it-IT"/>
        </w:rPr>
        <w:t xml:space="preserve"> per evitare che il soggetto non sottoposto a rotazione abbia il controllo esclusivo dei processi, specie di quelli più esposti al rischio di corruzione. In particolare dovrebbero essere sviluppate altre misure organizzative di prevenzione che sortiscano un effetto analogo a quello della rotazione, a cominciare, ad esempio, da quelle di trasparenza. </w:t>
      </w:r>
    </w:p>
    <w:p w14:paraId="4E4E0476" w14:textId="77777777" w:rsidR="00383527" w:rsidRPr="004E1816" w:rsidRDefault="00383527" w:rsidP="00383527">
      <w:pPr>
        <w:spacing w:after="0" w:line="276" w:lineRule="auto"/>
        <w:jc w:val="both"/>
        <w:rPr>
          <w:rFonts w:eastAsia="Calibri" w:cstheme="minorHAnsi"/>
          <w:sz w:val="24"/>
          <w:szCs w:val="24"/>
          <w:lang w:eastAsia="it-IT"/>
        </w:rPr>
      </w:pPr>
    </w:p>
    <w:tbl>
      <w:tblPr>
        <w:tblStyle w:val="TableGrid4"/>
        <w:tblW w:w="0" w:type="auto"/>
        <w:tblLook w:val="04A0" w:firstRow="1" w:lastRow="0" w:firstColumn="1" w:lastColumn="0" w:noHBand="0" w:noVBand="1"/>
      </w:tblPr>
      <w:tblGrid>
        <w:gridCol w:w="9771"/>
      </w:tblGrid>
      <w:tr w:rsidR="00383527" w:rsidRPr="004E1816" w14:paraId="0EBE30C1" w14:textId="77777777" w:rsidTr="00FC7C6C">
        <w:tc>
          <w:tcPr>
            <w:tcW w:w="14277" w:type="dxa"/>
            <w:shd w:val="clear" w:color="auto" w:fill="C0CF3A" w:themeFill="accent3"/>
          </w:tcPr>
          <w:p w14:paraId="220E040D" w14:textId="77777777" w:rsidR="00383527" w:rsidRPr="004E1816" w:rsidRDefault="00383527" w:rsidP="00383527">
            <w:pPr>
              <w:spacing w:line="276" w:lineRule="auto"/>
              <w:jc w:val="center"/>
              <w:rPr>
                <w:rFonts w:eastAsia="Calibri" w:cstheme="minorHAnsi"/>
                <w:b/>
                <w:bCs/>
                <w:sz w:val="24"/>
                <w:szCs w:val="24"/>
                <w:lang w:eastAsia="it-IT"/>
              </w:rPr>
            </w:pPr>
            <w:r w:rsidRPr="004E1816">
              <w:rPr>
                <w:rFonts w:eastAsia="Calibri" w:cstheme="minorHAnsi"/>
                <w:b/>
                <w:bCs/>
                <w:sz w:val="24"/>
                <w:szCs w:val="24"/>
                <w:lang w:eastAsia="it-IT"/>
              </w:rPr>
              <w:lastRenderedPageBreak/>
              <w:t>MISURE DI PREVENZIONE</w:t>
            </w:r>
          </w:p>
        </w:tc>
      </w:tr>
      <w:tr w:rsidR="00383527" w:rsidRPr="004E1816" w14:paraId="008134EF" w14:textId="77777777" w:rsidTr="00383527">
        <w:tc>
          <w:tcPr>
            <w:tcW w:w="14277" w:type="dxa"/>
          </w:tcPr>
          <w:p w14:paraId="31612146" w14:textId="77777777" w:rsidR="00383527" w:rsidRPr="004E1816" w:rsidRDefault="00383527" w:rsidP="00383527">
            <w:pPr>
              <w:spacing w:line="276" w:lineRule="auto"/>
              <w:jc w:val="both"/>
              <w:rPr>
                <w:rFonts w:eastAsia="Calibri" w:cstheme="minorHAnsi"/>
                <w:sz w:val="24"/>
                <w:szCs w:val="24"/>
                <w:lang w:eastAsia="it-IT"/>
              </w:rPr>
            </w:pPr>
            <w:r w:rsidRPr="004E1816">
              <w:rPr>
                <w:rFonts w:eastAsia="Calibri" w:cstheme="minorHAnsi"/>
                <w:sz w:val="24"/>
                <w:szCs w:val="24"/>
                <w:lang w:eastAsia="it-IT"/>
              </w:rPr>
              <w:t xml:space="preserve">Considerate le ridotte dimensioni </w:t>
            </w:r>
            <w:r w:rsidR="006B4C70">
              <w:rPr>
                <w:rFonts w:eastAsia="Calibri" w:cstheme="minorHAnsi"/>
                <w:sz w:val="24"/>
                <w:szCs w:val="24"/>
                <w:lang w:eastAsia="it-IT"/>
              </w:rPr>
              <w:t>dell’Ente</w:t>
            </w:r>
            <w:r w:rsidRPr="004E1816">
              <w:rPr>
                <w:rFonts w:eastAsia="Calibri" w:cstheme="minorHAnsi"/>
                <w:sz w:val="24"/>
                <w:szCs w:val="24"/>
                <w:lang w:eastAsia="it-IT"/>
              </w:rPr>
              <w:t xml:space="preserve"> e l’esiguità del personale la misura della rotazione ordinaria risulta di difficile attuazione. In alternativa alla rotazione dei Responsabili di Area si prevede:</w:t>
            </w:r>
          </w:p>
          <w:p w14:paraId="76464701" w14:textId="77777777" w:rsidR="00383527" w:rsidRPr="004E1816" w:rsidRDefault="00383527" w:rsidP="00383527">
            <w:pPr>
              <w:numPr>
                <w:ilvl w:val="0"/>
                <w:numId w:val="4"/>
              </w:numPr>
              <w:spacing w:line="276" w:lineRule="auto"/>
              <w:contextualSpacing/>
              <w:jc w:val="both"/>
              <w:rPr>
                <w:rFonts w:eastAsia="Calibri" w:cstheme="minorHAnsi"/>
                <w:sz w:val="24"/>
                <w:szCs w:val="24"/>
                <w:lang w:eastAsia="it-IT"/>
              </w:rPr>
            </w:pPr>
            <w:r w:rsidRPr="004E1816">
              <w:rPr>
                <w:rFonts w:eastAsia="Calibri" w:cstheme="minorHAnsi"/>
                <w:sz w:val="24"/>
                <w:szCs w:val="24"/>
                <w:lang w:eastAsia="it-IT"/>
              </w:rPr>
              <w:t>di assegnare</w:t>
            </w:r>
            <w:r w:rsidR="00431127" w:rsidRPr="004E1816">
              <w:rPr>
                <w:rFonts w:eastAsia="Calibri" w:cstheme="minorHAnsi"/>
                <w:sz w:val="24"/>
                <w:szCs w:val="24"/>
                <w:lang w:eastAsia="it-IT"/>
              </w:rPr>
              <w:t xml:space="preserve">, per </w:t>
            </w:r>
            <w:r w:rsidRPr="004E1816">
              <w:rPr>
                <w:rFonts w:eastAsia="Calibri" w:cstheme="minorHAnsi"/>
                <w:sz w:val="24"/>
                <w:szCs w:val="24"/>
                <w:lang w:eastAsia="it-IT"/>
              </w:rPr>
              <w:t xml:space="preserve"> quanto possibile</w:t>
            </w:r>
            <w:r w:rsidR="00431127" w:rsidRPr="004E1816">
              <w:rPr>
                <w:rFonts w:eastAsia="Calibri" w:cstheme="minorHAnsi"/>
                <w:sz w:val="24"/>
                <w:szCs w:val="24"/>
                <w:lang w:eastAsia="it-IT"/>
              </w:rPr>
              <w:t>,</w:t>
            </w:r>
            <w:r w:rsidRPr="004E1816">
              <w:rPr>
                <w:rFonts w:eastAsia="Calibri" w:cstheme="minorHAnsi"/>
                <w:sz w:val="24"/>
                <w:szCs w:val="24"/>
                <w:lang w:eastAsia="it-IT"/>
              </w:rPr>
              <w:t xml:space="preserve"> l’istruttoria del procedimento al personale dell’Ufficio con atti formali del Responsabile</w:t>
            </w:r>
          </w:p>
          <w:p w14:paraId="011EE3A2" w14:textId="77777777" w:rsidR="00383527" w:rsidRPr="004E1816" w:rsidRDefault="00383527" w:rsidP="00383527">
            <w:pPr>
              <w:numPr>
                <w:ilvl w:val="0"/>
                <w:numId w:val="4"/>
              </w:numPr>
              <w:spacing w:line="276" w:lineRule="auto"/>
              <w:contextualSpacing/>
              <w:jc w:val="both"/>
              <w:rPr>
                <w:rFonts w:eastAsia="Calibri" w:cstheme="minorHAnsi"/>
                <w:sz w:val="24"/>
                <w:szCs w:val="24"/>
                <w:lang w:eastAsia="it-IT"/>
              </w:rPr>
            </w:pPr>
            <w:r w:rsidRPr="004E1816">
              <w:rPr>
                <w:rFonts w:eastAsia="Calibri" w:cstheme="minorHAnsi"/>
                <w:sz w:val="24"/>
                <w:szCs w:val="24"/>
                <w:lang w:eastAsia="it-IT"/>
              </w:rPr>
              <w:t>prevedere una formalizzazione dell’istruttoria da parte del Responsabile del Procedimento diverso dal Responsabile del Provvedimento</w:t>
            </w:r>
          </w:p>
          <w:p w14:paraId="190F717B" w14:textId="77777777" w:rsidR="00383527" w:rsidRPr="004E1816" w:rsidRDefault="00383527" w:rsidP="00383527">
            <w:pPr>
              <w:numPr>
                <w:ilvl w:val="0"/>
                <w:numId w:val="4"/>
              </w:numPr>
              <w:spacing w:line="276" w:lineRule="auto"/>
              <w:contextualSpacing/>
              <w:jc w:val="both"/>
              <w:rPr>
                <w:rFonts w:eastAsia="Calibri" w:cstheme="minorHAnsi"/>
                <w:sz w:val="24"/>
                <w:szCs w:val="24"/>
                <w:lang w:eastAsia="it-IT"/>
              </w:rPr>
            </w:pPr>
            <w:r w:rsidRPr="004E1816">
              <w:rPr>
                <w:rFonts w:eastAsia="Calibri" w:cstheme="minorHAnsi"/>
                <w:sz w:val="24"/>
                <w:szCs w:val="24"/>
                <w:lang w:eastAsia="it-IT"/>
              </w:rPr>
              <w:t xml:space="preserve">prevedere, compatibilmente con la situazione organizzativa, una rotazione funzionale nello svolgimento attività istruttorie </w:t>
            </w:r>
          </w:p>
        </w:tc>
      </w:tr>
    </w:tbl>
    <w:p w14:paraId="77D86B1B" w14:textId="77777777" w:rsidR="00383527" w:rsidRPr="004E1816" w:rsidRDefault="00383527" w:rsidP="00383527">
      <w:pPr>
        <w:spacing w:after="0" w:line="276" w:lineRule="auto"/>
        <w:jc w:val="both"/>
        <w:rPr>
          <w:rFonts w:eastAsia="Calibri" w:cstheme="minorHAnsi"/>
          <w:sz w:val="24"/>
          <w:szCs w:val="24"/>
          <w:lang w:eastAsia="it-IT"/>
        </w:rPr>
      </w:pPr>
    </w:p>
    <w:p w14:paraId="1F06EB21" w14:textId="27CD69F8" w:rsidR="00383527" w:rsidRPr="004E1816" w:rsidRDefault="00BB3FDB" w:rsidP="005D1810">
      <w:pPr>
        <w:spacing w:after="0" w:line="276" w:lineRule="auto"/>
        <w:jc w:val="both"/>
        <w:rPr>
          <w:rFonts w:eastAsia="Calibri" w:cstheme="minorHAnsi"/>
          <w:b/>
          <w:sz w:val="24"/>
          <w:szCs w:val="24"/>
          <w:lang w:eastAsia="it-IT"/>
        </w:rPr>
      </w:pPr>
      <w:r>
        <w:rPr>
          <w:rFonts w:eastAsia="Calibri" w:cstheme="minorHAnsi"/>
          <w:b/>
          <w:sz w:val="24"/>
          <w:szCs w:val="24"/>
          <w:lang w:eastAsia="it-IT"/>
        </w:rPr>
        <w:t xml:space="preserve">11. </w:t>
      </w:r>
      <w:r w:rsidRPr="00BB3FDB">
        <w:rPr>
          <w:rFonts w:eastAsia="Calibri" w:cstheme="minorHAnsi"/>
          <w:b/>
          <w:sz w:val="24"/>
          <w:szCs w:val="24"/>
          <w:u w:val="single"/>
          <w:lang w:eastAsia="it-IT"/>
        </w:rPr>
        <w:t>Adozione di misure per la tutela del whistleblower</w:t>
      </w:r>
      <w:r w:rsidRPr="004E1816">
        <w:rPr>
          <w:rFonts w:eastAsia="Calibri" w:cstheme="minorHAnsi"/>
          <w:b/>
          <w:sz w:val="24"/>
          <w:szCs w:val="24"/>
          <w:lang w:eastAsia="it-IT"/>
        </w:rPr>
        <w:t xml:space="preserve">   </w:t>
      </w:r>
    </w:p>
    <w:p w14:paraId="677711A6" w14:textId="77777777" w:rsidR="00383527" w:rsidRPr="004E1816" w:rsidRDefault="00383527" w:rsidP="00383527">
      <w:pPr>
        <w:spacing w:after="0" w:line="276" w:lineRule="auto"/>
        <w:contextualSpacing/>
        <w:jc w:val="both"/>
        <w:rPr>
          <w:rFonts w:eastAsia="Calibri" w:cstheme="minorHAnsi"/>
          <w:b/>
          <w:sz w:val="24"/>
          <w:szCs w:val="24"/>
          <w:lang w:eastAsia="it-IT"/>
        </w:rPr>
      </w:pPr>
    </w:p>
    <w:p w14:paraId="5DED0424" w14:textId="77777777" w:rsidR="00A267FB" w:rsidRDefault="00383527" w:rsidP="00383527">
      <w:pPr>
        <w:spacing w:after="0" w:line="276" w:lineRule="auto"/>
        <w:contextualSpacing/>
        <w:jc w:val="both"/>
        <w:rPr>
          <w:rFonts w:eastAsia="Times New Roman" w:cstheme="minorHAnsi"/>
          <w:color w:val="000000"/>
          <w:sz w:val="24"/>
          <w:szCs w:val="24"/>
          <w:lang w:eastAsia="it-IT"/>
        </w:rPr>
      </w:pPr>
      <w:r w:rsidRPr="004E1816">
        <w:rPr>
          <w:rFonts w:eastAsia="Times New Roman" w:cstheme="minorHAnsi"/>
          <w:color w:val="000000"/>
          <w:sz w:val="24"/>
          <w:szCs w:val="24"/>
          <w:lang w:eastAsia="it-IT"/>
        </w:rPr>
        <w:t xml:space="preserve">In Italia l’istituto giuridico c.d. whistleblowing è stato introdotto dalla legge 6 novembre 2012, n. 190. L’art. 1 co. 51 della richiamata legge ha inserito l’art. 54-bis all’interno del d.lgs. 30 marzo 2001 n. 165, che prevede un regime di tutela del dipendente pubblico che segnala condotte illecite di cui sia venuto a conoscenza in ragione del rapporto di lavoro. </w:t>
      </w:r>
    </w:p>
    <w:p w14:paraId="5D896D9C" w14:textId="35CFF2CC" w:rsidR="00383527" w:rsidRPr="004E1816" w:rsidRDefault="00A267FB" w:rsidP="00383527">
      <w:pPr>
        <w:spacing w:after="0" w:line="276" w:lineRule="auto"/>
        <w:contextualSpacing/>
        <w:jc w:val="both"/>
        <w:rPr>
          <w:rFonts w:eastAsia="Times New Roman" w:cstheme="minorHAnsi"/>
          <w:color w:val="000000"/>
          <w:sz w:val="24"/>
          <w:szCs w:val="24"/>
          <w:lang w:eastAsia="it-IT"/>
        </w:rPr>
      </w:pPr>
      <w:r>
        <w:rPr>
          <w:rFonts w:eastAsia="Times New Roman" w:cstheme="minorHAnsi"/>
          <w:color w:val="000000"/>
          <w:sz w:val="24"/>
          <w:szCs w:val="24"/>
          <w:lang w:eastAsia="it-IT"/>
        </w:rPr>
        <w:t>Tale istituto è stato riformato d</w:t>
      </w:r>
      <w:r w:rsidR="00383527" w:rsidRPr="004E1816">
        <w:rPr>
          <w:rFonts w:eastAsia="Times New Roman" w:cstheme="minorHAnsi"/>
          <w:color w:val="000000"/>
          <w:sz w:val="24"/>
          <w:szCs w:val="24"/>
          <w:lang w:eastAsia="it-IT"/>
        </w:rPr>
        <w:t>alla legge 30 novembre 2017 n. 179, «</w:t>
      </w:r>
      <w:r w:rsidR="00383527" w:rsidRPr="004E1816">
        <w:rPr>
          <w:rFonts w:eastAsia="Times New Roman" w:cstheme="minorHAnsi"/>
          <w:i/>
          <w:iCs/>
          <w:color w:val="000000"/>
          <w:sz w:val="24"/>
          <w:szCs w:val="24"/>
          <w:lang w:eastAsia="it-IT"/>
        </w:rPr>
        <w:t>Disposizioni per la tutela degli autori di segnalazioni di reati o irregolarità di cui siano venuti a conoscenza nell’ambito di un rapporto di lavoro pubblico o privato</w:t>
      </w:r>
      <w:r w:rsidR="00383527" w:rsidRPr="004E1816">
        <w:rPr>
          <w:rFonts w:eastAsia="Times New Roman" w:cstheme="minorHAnsi"/>
          <w:color w:val="000000"/>
          <w:sz w:val="24"/>
          <w:szCs w:val="24"/>
          <w:lang w:eastAsia="it-IT"/>
        </w:rPr>
        <w:t>», (di seguito l. 179), entrata in vigore il 29 dicembre 2017. A seguito di tale intervento legislativo l’ANAC ha adottato con Delibera</w:t>
      </w:r>
      <w:r w:rsidR="00BB3FDB">
        <w:rPr>
          <w:rFonts w:eastAsia="Times New Roman" w:cstheme="minorHAnsi"/>
          <w:color w:val="000000"/>
          <w:sz w:val="24"/>
          <w:szCs w:val="24"/>
          <w:lang w:eastAsia="it-IT"/>
        </w:rPr>
        <w:t>zione</w:t>
      </w:r>
      <w:r w:rsidR="00383527" w:rsidRPr="004E1816">
        <w:rPr>
          <w:rFonts w:eastAsia="Times New Roman" w:cstheme="minorHAnsi"/>
          <w:color w:val="000000"/>
          <w:sz w:val="24"/>
          <w:szCs w:val="24"/>
          <w:lang w:eastAsia="it-IT"/>
        </w:rPr>
        <w:t xml:space="preserve"> n. 469 del 9 giugno 2021 le “</w:t>
      </w:r>
      <w:r w:rsidR="00383527" w:rsidRPr="00125AA6">
        <w:rPr>
          <w:rFonts w:eastAsia="Times New Roman" w:cstheme="minorHAnsi"/>
          <w:i/>
          <w:color w:val="000000"/>
          <w:sz w:val="24"/>
          <w:szCs w:val="24"/>
          <w:lang w:eastAsia="it-IT"/>
        </w:rPr>
        <w:t>Linee guida in materia di tutela degli autori di segnalazioni di reati o irregolarità di cui siano venuti a conoscenza in ragione di un rapporto di lavoro, ai sensi dell’art. 54-bis, del d.lgs. 165/2001 (c.d. whistleblowing)</w:t>
      </w:r>
      <w:r w:rsidR="00383527" w:rsidRPr="004E1816">
        <w:rPr>
          <w:rFonts w:eastAsia="Times New Roman" w:cstheme="minorHAnsi"/>
          <w:color w:val="000000"/>
          <w:sz w:val="24"/>
          <w:szCs w:val="24"/>
          <w:lang w:eastAsia="it-IT"/>
        </w:rPr>
        <w:t>”.</w:t>
      </w:r>
    </w:p>
    <w:p w14:paraId="14027AB6" w14:textId="077C6416" w:rsidR="00383527" w:rsidRPr="004E1816" w:rsidRDefault="00383527" w:rsidP="00383527">
      <w:pPr>
        <w:spacing w:after="0" w:line="276" w:lineRule="auto"/>
        <w:contextualSpacing/>
        <w:jc w:val="both"/>
        <w:rPr>
          <w:rFonts w:eastAsia="Times New Roman" w:cstheme="minorHAnsi"/>
          <w:color w:val="000000"/>
          <w:sz w:val="24"/>
          <w:szCs w:val="24"/>
          <w:lang w:eastAsia="it-IT"/>
        </w:rPr>
      </w:pPr>
      <w:r w:rsidRPr="004E1816">
        <w:rPr>
          <w:rFonts w:eastAsia="Times New Roman" w:cstheme="minorHAnsi"/>
          <w:color w:val="000000"/>
          <w:sz w:val="24"/>
          <w:szCs w:val="24"/>
          <w:lang w:eastAsia="it-IT"/>
        </w:rPr>
        <w:t>Nel P.N.A. 2019 la tutela del whistleblower è definita come misura generale e obbligatoria finalizzata alla prevenzione della corruzione. E’ pertanto necessario organizzare un sistema di gestione delle segnalazioni che garantisca la riservatezza. Il Sistema oltre a tenere traccia delle operazioni eseguite dovrà offrire idonee garanzie a tutela della riservatezza, integrità e disponibilità dei dati e informazioni.</w:t>
      </w:r>
    </w:p>
    <w:p w14:paraId="7660E65F" w14:textId="4B70883A" w:rsidR="00125AA6" w:rsidRPr="00D7461A" w:rsidRDefault="00125AA6" w:rsidP="00125AA6">
      <w:pPr>
        <w:shd w:val="clear" w:color="auto" w:fill="FFFFFF"/>
        <w:spacing w:after="188" w:line="240" w:lineRule="auto"/>
        <w:jc w:val="both"/>
        <w:rPr>
          <w:rFonts w:eastAsia="Times New Roman" w:cs="Times New Roman"/>
          <w:color w:val="000000"/>
          <w:sz w:val="24"/>
          <w:szCs w:val="24"/>
          <w:lang w:eastAsia="it-IT"/>
        </w:rPr>
      </w:pPr>
      <w:r w:rsidRPr="00D7461A">
        <w:rPr>
          <w:rFonts w:eastAsia="Times New Roman" w:cs="Times New Roman"/>
          <w:color w:val="000000"/>
          <w:sz w:val="24"/>
          <w:szCs w:val="24"/>
          <w:lang w:eastAsia="it-IT"/>
        </w:rPr>
        <w:t>Infine si deve segnalare che con delibera Anac 1</w:t>
      </w:r>
      <w:r w:rsidR="00BB3FDB">
        <w:rPr>
          <w:rFonts w:eastAsia="Times New Roman" w:cs="Times New Roman"/>
          <w:color w:val="000000"/>
          <w:sz w:val="24"/>
          <w:szCs w:val="24"/>
          <w:lang w:eastAsia="it-IT"/>
        </w:rPr>
        <w:t xml:space="preserve">° </w:t>
      </w:r>
      <w:r w:rsidRPr="00D7461A">
        <w:rPr>
          <w:rFonts w:eastAsia="Times New Roman" w:cs="Times New Roman"/>
          <w:color w:val="000000"/>
          <w:sz w:val="24"/>
          <w:szCs w:val="24"/>
          <w:lang w:eastAsia="it-IT"/>
        </w:rPr>
        <w:t>luglio 2020</w:t>
      </w:r>
      <w:r w:rsidR="00BB3FDB">
        <w:rPr>
          <w:rFonts w:eastAsia="Times New Roman" w:cs="Times New Roman"/>
          <w:color w:val="000000"/>
          <w:sz w:val="24"/>
          <w:szCs w:val="24"/>
          <w:lang w:eastAsia="it-IT"/>
        </w:rPr>
        <w:t xml:space="preserve"> </w:t>
      </w:r>
      <w:r w:rsidRPr="00D7461A">
        <w:rPr>
          <w:rFonts w:eastAsia="Times New Roman" w:cs="Times New Roman"/>
          <w:color w:val="000000"/>
          <w:sz w:val="24"/>
          <w:szCs w:val="24"/>
          <w:lang w:eastAsia="it-IT"/>
        </w:rPr>
        <w:t>è entrato in vigore il Regolamento sul Whistleblowing, “</w:t>
      </w:r>
      <w:r w:rsidRPr="00D7461A">
        <w:rPr>
          <w:rFonts w:eastAsia="Times New Roman" w:cs="Times New Roman"/>
          <w:i/>
          <w:iCs/>
          <w:color w:val="000000"/>
          <w:sz w:val="24"/>
          <w:szCs w:val="24"/>
          <w:lang w:eastAsia="it-IT"/>
        </w:rPr>
        <w:t>Regolamento per la gestione delle segnalazioni e per l’esercizio del potere sanzionatorio in materia di tutela degli autori di segnalazioni di illeciti o irregolarità di cui siano venuti a conoscenza nell’ambito di un rapporto di lavoro di cui all’articolo 54-bis del decreto legislativo n. 165/2001</w:t>
      </w:r>
      <w:r w:rsidRPr="00D7461A">
        <w:rPr>
          <w:rFonts w:eastAsia="Times New Roman" w:cs="Times New Roman"/>
          <w:color w:val="000000"/>
          <w:sz w:val="24"/>
          <w:szCs w:val="24"/>
          <w:lang w:eastAsia="it-IT"/>
        </w:rPr>
        <w:t>”.</w:t>
      </w:r>
    </w:p>
    <w:p w14:paraId="14F45EF0" w14:textId="3B37F20F" w:rsidR="00383527" w:rsidRPr="00A267FB" w:rsidRDefault="00A267FB" w:rsidP="00383527">
      <w:pPr>
        <w:spacing w:after="0" w:line="276" w:lineRule="auto"/>
        <w:jc w:val="both"/>
        <w:rPr>
          <w:rFonts w:eastAsia="Calibri" w:cstheme="minorHAnsi"/>
          <w:sz w:val="24"/>
          <w:szCs w:val="24"/>
          <w:lang w:eastAsia="it-IT"/>
        </w:rPr>
      </w:pPr>
      <w:r w:rsidRPr="00125AA6">
        <w:rPr>
          <w:rFonts w:eastAsia="Calibri" w:cstheme="minorHAnsi"/>
          <w:sz w:val="24"/>
          <w:szCs w:val="24"/>
          <w:lang w:eastAsia="it-IT"/>
        </w:rPr>
        <w:t>Rinviando alle normative, linee guida, P</w:t>
      </w:r>
      <w:r w:rsidR="00BB3FDB">
        <w:rPr>
          <w:rFonts w:eastAsia="Calibri" w:cstheme="minorHAnsi"/>
          <w:sz w:val="24"/>
          <w:szCs w:val="24"/>
          <w:lang w:eastAsia="it-IT"/>
        </w:rPr>
        <w:t>NA</w:t>
      </w:r>
      <w:r w:rsidRPr="00125AA6">
        <w:rPr>
          <w:rFonts w:eastAsia="Calibri" w:cstheme="minorHAnsi"/>
          <w:sz w:val="24"/>
          <w:szCs w:val="24"/>
          <w:lang w:eastAsia="it-IT"/>
        </w:rPr>
        <w:t xml:space="preserve"> </w:t>
      </w:r>
      <w:r w:rsidR="00125AA6" w:rsidRPr="00125AA6">
        <w:rPr>
          <w:rFonts w:eastAsia="Calibri" w:cstheme="minorHAnsi"/>
          <w:sz w:val="24"/>
          <w:szCs w:val="24"/>
          <w:lang w:eastAsia="it-IT"/>
        </w:rPr>
        <w:t>sopracitati</w:t>
      </w:r>
      <w:r w:rsidRPr="00125AA6">
        <w:rPr>
          <w:rFonts w:eastAsia="Calibri" w:cstheme="minorHAnsi"/>
          <w:sz w:val="24"/>
          <w:szCs w:val="24"/>
          <w:lang w:eastAsia="it-IT"/>
        </w:rPr>
        <w:t xml:space="preserve"> per quanto riguarda la puntuale disciplina dell’istituto del Whisteblower</w:t>
      </w:r>
      <w:r w:rsidR="00125AA6" w:rsidRPr="00125AA6">
        <w:rPr>
          <w:rFonts w:eastAsia="Calibri" w:cstheme="minorHAnsi"/>
          <w:sz w:val="24"/>
          <w:szCs w:val="24"/>
          <w:lang w:eastAsia="it-IT"/>
        </w:rPr>
        <w:t>,</w:t>
      </w:r>
      <w:r w:rsidRPr="00125AA6">
        <w:rPr>
          <w:rFonts w:eastAsia="Calibri" w:cstheme="minorHAnsi"/>
          <w:sz w:val="24"/>
          <w:szCs w:val="24"/>
          <w:lang w:eastAsia="it-IT"/>
        </w:rPr>
        <w:t xml:space="preserve"> di seguito sono riportate le misure attuative previste per la sua concreta attuazione.</w:t>
      </w:r>
      <w:r w:rsidRPr="00A267FB">
        <w:rPr>
          <w:rFonts w:eastAsia="Calibri" w:cstheme="minorHAnsi"/>
          <w:sz w:val="24"/>
          <w:szCs w:val="24"/>
          <w:lang w:eastAsia="it-IT"/>
        </w:rPr>
        <w:t xml:space="preserve"> </w:t>
      </w:r>
    </w:p>
    <w:p w14:paraId="7DEAD468" w14:textId="77777777" w:rsidR="00383527" w:rsidRPr="004E1816" w:rsidRDefault="00383527" w:rsidP="00383527">
      <w:pPr>
        <w:spacing w:after="0" w:line="276" w:lineRule="auto"/>
        <w:jc w:val="both"/>
        <w:rPr>
          <w:rFonts w:eastAsia="Calibri" w:cstheme="minorHAnsi"/>
          <w:b/>
          <w:sz w:val="24"/>
          <w:szCs w:val="24"/>
          <w:highlight w:val="yellow"/>
          <w:lang w:eastAsia="it-IT"/>
        </w:rPr>
      </w:pPr>
    </w:p>
    <w:tbl>
      <w:tblPr>
        <w:tblStyle w:val="TableGrid4"/>
        <w:tblW w:w="0" w:type="auto"/>
        <w:tblLook w:val="04A0" w:firstRow="1" w:lastRow="0" w:firstColumn="1" w:lastColumn="0" w:noHBand="0" w:noVBand="1"/>
      </w:tblPr>
      <w:tblGrid>
        <w:gridCol w:w="9771"/>
      </w:tblGrid>
      <w:tr w:rsidR="00A267FB" w:rsidRPr="004E1816" w14:paraId="19D692E3" w14:textId="77777777" w:rsidTr="00125AA6">
        <w:tc>
          <w:tcPr>
            <w:tcW w:w="9771" w:type="dxa"/>
            <w:shd w:val="clear" w:color="auto" w:fill="C0CF3A" w:themeFill="accent3"/>
          </w:tcPr>
          <w:p w14:paraId="34E394F7" w14:textId="77777777" w:rsidR="00A267FB" w:rsidRPr="004E1816" w:rsidRDefault="00A267FB" w:rsidP="005162FB">
            <w:pPr>
              <w:spacing w:line="276" w:lineRule="auto"/>
              <w:jc w:val="center"/>
              <w:rPr>
                <w:rFonts w:eastAsia="Calibri" w:cstheme="minorHAnsi"/>
                <w:b/>
                <w:sz w:val="24"/>
                <w:szCs w:val="24"/>
                <w:lang w:eastAsia="it-IT"/>
              </w:rPr>
            </w:pPr>
            <w:r w:rsidRPr="004E1816">
              <w:rPr>
                <w:rFonts w:eastAsia="Calibri" w:cstheme="minorHAnsi"/>
                <w:b/>
                <w:sz w:val="24"/>
                <w:szCs w:val="24"/>
                <w:lang w:eastAsia="it-IT"/>
              </w:rPr>
              <w:t>MISURE DI PREVENZIONE</w:t>
            </w:r>
          </w:p>
        </w:tc>
      </w:tr>
      <w:tr w:rsidR="00A267FB" w:rsidRPr="004E1816" w14:paraId="02810BB7" w14:textId="77777777" w:rsidTr="00BB3FDB">
        <w:trPr>
          <w:trHeight w:val="507"/>
        </w:trPr>
        <w:tc>
          <w:tcPr>
            <w:tcW w:w="9771" w:type="dxa"/>
            <w:shd w:val="clear" w:color="auto" w:fill="auto"/>
          </w:tcPr>
          <w:p w14:paraId="78517229" w14:textId="0A1F6373" w:rsidR="00BB3FDB" w:rsidRDefault="00A267FB" w:rsidP="00BB3FDB">
            <w:pPr>
              <w:pStyle w:val="Paragrafoelenco"/>
              <w:numPr>
                <w:ilvl w:val="0"/>
                <w:numId w:val="32"/>
              </w:numPr>
              <w:jc w:val="both"/>
              <w:rPr>
                <w:rFonts w:eastAsia="Calibri" w:cstheme="minorHAnsi"/>
                <w:bCs/>
                <w:sz w:val="24"/>
                <w:szCs w:val="24"/>
                <w:lang w:eastAsia="it-IT"/>
              </w:rPr>
            </w:pPr>
            <w:r w:rsidRPr="00BB3FDB">
              <w:rPr>
                <w:rFonts w:eastAsia="Calibri" w:cstheme="minorHAnsi"/>
                <w:bCs/>
                <w:sz w:val="24"/>
                <w:szCs w:val="24"/>
                <w:lang w:eastAsia="it-IT"/>
              </w:rPr>
              <w:lastRenderedPageBreak/>
              <w:t xml:space="preserve">Attivazione sistema informatizzato della gestione delle segnalazioni. Le segnalazioni sono indirizzate al </w:t>
            </w:r>
            <w:r w:rsidR="00BB3FDB" w:rsidRPr="00BB3FDB">
              <w:rPr>
                <w:rFonts w:eastAsia="Calibri" w:cstheme="minorHAnsi"/>
                <w:bCs/>
                <w:sz w:val="24"/>
                <w:szCs w:val="24"/>
                <w:lang w:eastAsia="it-IT"/>
              </w:rPr>
              <w:t xml:space="preserve">RPCT, che </w:t>
            </w:r>
            <w:r w:rsidRPr="00BB3FDB">
              <w:rPr>
                <w:rFonts w:eastAsia="Calibri" w:cstheme="minorHAnsi"/>
                <w:bCs/>
                <w:sz w:val="24"/>
                <w:szCs w:val="24"/>
                <w:lang w:eastAsia="it-IT"/>
              </w:rPr>
              <w:t>provved</w:t>
            </w:r>
            <w:r w:rsidR="00BB3FDB" w:rsidRPr="00BB3FDB">
              <w:rPr>
                <w:rFonts w:eastAsia="Calibri" w:cstheme="minorHAnsi"/>
                <w:bCs/>
                <w:sz w:val="24"/>
                <w:szCs w:val="24"/>
                <w:lang w:eastAsia="it-IT"/>
              </w:rPr>
              <w:t>erà</w:t>
            </w:r>
            <w:r w:rsidRPr="00BB3FDB">
              <w:rPr>
                <w:rFonts w:eastAsia="Calibri" w:cstheme="minorHAnsi"/>
                <w:bCs/>
                <w:sz w:val="24"/>
                <w:szCs w:val="24"/>
                <w:lang w:eastAsia="it-IT"/>
              </w:rPr>
              <w:t xml:space="preserve"> alla gestione di tale segnalazione in modo conforme all’art. 54 bis d.lgs 267/00 e alle Linee Guida adottate dall’ANAC.</w:t>
            </w:r>
          </w:p>
          <w:p w14:paraId="7136F995" w14:textId="01129418" w:rsidR="00BB3FDB" w:rsidRDefault="00BB3FDB" w:rsidP="00BB3FDB">
            <w:pPr>
              <w:pStyle w:val="Paragrafoelenco"/>
              <w:numPr>
                <w:ilvl w:val="0"/>
                <w:numId w:val="32"/>
              </w:numPr>
              <w:jc w:val="both"/>
              <w:rPr>
                <w:rFonts w:eastAsia="Calibri" w:cstheme="minorHAnsi"/>
                <w:bCs/>
                <w:sz w:val="24"/>
                <w:szCs w:val="24"/>
                <w:lang w:eastAsia="it-IT"/>
              </w:rPr>
            </w:pPr>
            <w:r>
              <w:rPr>
                <w:rFonts w:eastAsia="Calibri" w:cstheme="minorHAnsi"/>
                <w:bCs/>
                <w:sz w:val="24"/>
                <w:szCs w:val="24"/>
                <w:lang w:eastAsia="it-IT"/>
              </w:rPr>
              <w:t>Formazione in merito all’istituto del whistleblower</w:t>
            </w:r>
          </w:p>
          <w:p w14:paraId="0CA71FF1" w14:textId="40C811EB" w:rsidR="00A267FB" w:rsidRPr="00125AA6" w:rsidRDefault="00A267FB" w:rsidP="00BB3FDB">
            <w:pPr>
              <w:pStyle w:val="Paragrafoelenco"/>
              <w:ind w:left="786"/>
              <w:jc w:val="both"/>
              <w:rPr>
                <w:rFonts w:eastAsia="Calibri" w:cstheme="minorHAnsi"/>
                <w:bCs/>
                <w:sz w:val="24"/>
                <w:szCs w:val="24"/>
                <w:highlight w:val="yellow"/>
                <w:lang w:eastAsia="it-IT"/>
              </w:rPr>
            </w:pPr>
          </w:p>
        </w:tc>
      </w:tr>
    </w:tbl>
    <w:p w14:paraId="2BAB1092" w14:textId="77777777" w:rsidR="00383527" w:rsidRPr="004E1816" w:rsidRDefault="00383527" w:rsidP="00383527">
      <w:pPr>
        <w:spacing w:after="0" w:line="276" w:lineRule="auto"/>
        <w:jc w:val="both"/>
        <w:rPr>
          <w:rFonts w:eastAsia="Calibri" w:cstheme="minorHAnsi"/>
          <w:b/>
          <w:sz w:val="24"/>
          <w:szCs w:val="24"/>
          <w:highlight w:val="yellow"/>
          <w:lang w:eastAsia="it-IT"/>
        </w:rPr>
      </w:pPr>
    </w:p>
    <w:p w14:paraId="4D1AAEB6" w14:textId="77777777" w:rsidR="00D22D3C" w:rsidRDefault="00D22D3C" w:rsidP="00AE35B9">
      <w:pPr>
        <w:spacing w:after="0" w:line="276" w:lineRule="auto"/>
        <w:contextualSpacing/>
        <w:jc w:val="both"/>
        <w:rPr>
          <w:rFonts w:eastAsia="Calibri" w:cstheme="minorHAnsi"/>
          <w:b/>
          <w:sz w:val="24"/>
          <w:szCs w:val="24"/>
          <w:lang w:eastAsia="it-IT"/>
        </w:rPr>
      </w:pPr>
    </w:p>
    <w:p w14:paraId="13AD6026" w14:textId="7DEA4D70" w:rsidR="005D1810" w:rsidRDefault="00BB3FDB" w:rsidP="00AE35B9">
      <w:pPr>
        <w:spacing w:after="0" w:line="276" w:lineRule="auto"/>
        <w:contextualSpacing/>
        <w:jc w:val="both"/>
        <w:rPr>
          <w:rFonts w:eastAsia="Calibri" w:cstheme="minorHAnsi"/>
          <w:b/>
          <w:sz w:val="24"/>
          <w:szCs w:val="24"/>
          <w:lang w:eastAsia="it-IT"/>
        </w:rPr>
      </w:pPr>
      <w:r>
        <w:rPr>
          <w:rFonts w:eastAsia="Calibri" w:cstheme="minorHAnsi"/>
          <w:b/>
          <w:sz w:val="24"/>
          <w:szCs w:val="24"/>
          <w:lang w:eastAsia="it-IT"/>
        </w:rPr>
        <w:t xml:space="preserve">12. </w:t>
      </w:r>
      <w:r w:rsidRPr="002D7D47">
        <w:rPr>
          <w:rFonts w:eastAsia="Calibri" w:cstheme="minorHAnsi"/>
          <w:b/>
          <w:sz w:val="24"/>
          <w:szCs w:val="24"/>
          <w:u w:val="single"/>
          <w:lang w:eastAsia="it-IT"/>
        </w:rPr>
        <w:t>Trasparenza</w:t>
      </w:r>
    </w:p>
    <w:p w14:paraId="7D4E5816" w14:textId="77777777" w:rsidR="005D1810" w:rsidRDefault="005D1810" w:rsidP="00AE35B9">
      <w:pPr>
        <w:spacing w:after="0" w:line="276" w:lineRule="auto"/>
        <w:contextualSpacing/>
        <w:jc w:val="both"/>
        <w:rPr>
          <w:rFonts w:eastAsia="Calibri" w:cstheme="minorHAnsi"/>
          <w:b/>
          <w:sz w:val="24"/>
          <w:szCs w:val="24"/>
          <w:lang w:eastAsia="it-IT"/>
        </w:rPr>
      </w:pPr>
    </w:p>
    <w:p w14:paraId="41962C5E" w14:textId="77777777" w:rsidR="00624C83" w:rsidRDefault="00624C83" w:rsidP="00AE35B9">
      <w:pPr>
        <w:spacing w:after="0" w:line="276" w:lineRule="auto"/>
        <w:contextualSpacing/>
        <w:jc w:val="both"/>
        <w:rPr>
          <w:sz w:val="24"/>
          <w:szCs w:val="24"/>
        </w:rPr>
      </w:pPr>
      <w:r w:rsidRPr="00624C83">
        <w:rPr>
          <w:sz w:val="24"/>
          <w:szCs w:val="24"/>
        </w:rPr>
        <w:t>Il d.lgs. 33/2013, come modificato dal d.lgs. 97/2016, ha operato una significativa estensione dei confini della trasparenza intesa oggi come «accessibilità totale dei dati e documenti detenuti dalle pubbliche amministrazioni, allo scopo di tutelare i diritti dei cittadini, promuovere la partecipazione degli interessati all’attività amministrativa e favorire forme diffuse di controllo sul perseguimento delle funzioni istituzionali e sull’utilizzo delle risorse pubbliche». Il legislatore ha attribuito un ruolo di primo piano alla trasparenza affermando, tra l’altro, che essa concorre ad attuare il principio democratico e i principi costituzionali di eguaglianza, di imparzialità, buon andamento, responsabilità, efficacia ed efficienza nell’utilizzo di risorse pubbliche, integrità e lealtà nel servizio alla nazione. Essa è anche da considerare come condizione di garanzia delle libertà individuali e collettive, nonché dei diritti civili, politici e sociali, integrando il diritto ad una buona amministrazione e concorrendo alla realizzazione di una amministrazione aperta, al servizio del cittadino. La trasparenza assume, così, rilievo non solo come presupposto per realizzare una buona amministrazione ma anche come misura per prevenire la corruzione, promuovere l’integrità e la cultura della legalità in ogni ambito dell’attività pubblica, come già l’art. 1, co. 36 della legge 190/2012 aveva sancito. Dal richiamato comma si evince, infatti, che i contenuti del d.lgs. 33/2013 «integrano l’individuazione del livello essenziale delle prestazioni erogate dalle amministrazioni pubbliche a fini di trasparenza, prevenzione, contrasto della corruzione e della cattiva amministrazione».</w:t>
      </w:r>
    </w:p>
    <w:p w14:paraId="661469FC" w14:textId="77777777" w:rsidR="003F599C" w:rsidRDefault="003F599C" w:rsidP="00AE35B9">
      <w:pPr>
        <w:spacing w:after="0" w:line="276" w:lineRule="auto"/>
        <w:contextualSpacing/>
        <w:jc w:val="both"/>
        <w:rPr>
          <w:rFonts w:cstheme="minorHAnsi"/>
          <w:sz w:val="24"/>
          <w:szCs w:val="24"/>
        </w:rPr>
      </w:pPr>
      <w:r w:rsidRPr="003F599C">
        <w:rPr>
          <w:rFonts w:cstheme="minorHAnsi"/>
          <w:sz w:val="24"/>
          <w:szCs w:val="24"/>
        </w:rPr>
        <w:t xml:space="preserve">Alla corretta attuazione delle disposizioni in materia di trasparenza concorrono il Responsabile della prevenzione della corruzione e della trasparenza e tutte le strutture dell'Amministrazione attraverso i rispettivi </w:t>
      </w:r>
      <w:r>
        <w:rPr>
          <w:rFonts w:cstheme="minorHAnsi"/>
          <w:sz w:val="24"/>
          <w:szCs w:val="24"/>
        </w:rPr>
        <w:t>Responsabili</w:t>
      </w:r>
      <w:r w:rsidRPr="003F599C">
        <w:rPr>
          <w:rFonts w:cstheme="minorHAnsi"/>
          <w:sz w:val="24"/>
          <w:szCs w:val="24"/>
        </w:rPr>
        <w:t xml:space="preserve">. </w:t>
      </w:r>
    </w:p>
    <w:p w14:paraId="3832E262" w14:textId="77777777" w:rsidR="00624C83" w:rsidRDefault="00624C83" w:rsidP="00AE35B9">
      <w:pPr>
        <w:spacing w:after="0" w:line="276" w:lineRule="auto"/>
        <w:contextualSpacing/>
        <w:jc w:val="both"/>
        <w:rPr>
          <w:rFonts w:cstheme="minorHAnsi"/>
          <w:sz w:val="24"/>
          <w:szCs w:val="24"/>
        </w:rPr>
      </w:pPr>
      <w:r w:rsidRPr="00624C83">
        <w:rPr>
          <w:rFonts w:cstheme="minorHAnsi"/>
          <w:sz w:val="24"/>
          <w:szCs w:val="24"/>
        </w:rPr>
        <w:t xml:space="preserve">Altra novità estremamente importante introdotta dal d.lgs 97/2016 è stata la piena integrazione del Programma triennale per la trasparenza e l’integrità (PTTI) nel Piano triennale di prevenzione della corruzione, ora Piano triennale di prevenzione della corruzione e della trasparenza. Pertanto, l’individuazione delle modalità di attuazione della trasparenza non è più oggetto di un atto separato ma diventa parte integrante del Piano come “apposita sezione” Come l’Autorità ha indicato nella delibera n. 1310/2016 il PTPCT deve contenere una sezione dedicata alla trasparenza, impostata come atto fondamentale, con il quale sono organizzati i flussi informativi necessari a garantire l’individuazione/elaborazione, la trasmissione e la pubblicazione dei dati. Al fine di garantire il tempestivo e regolare flusso delle informazioni (art. 43, co. 3, d.lgs. 33/2013), caratteristica essenziale della sezione è l’indicazione dei nominativi dei soggetti responsabili della trasmissione dei dati, intesi quali uffici tenuti alla individuazione e/o alla elaborazione dei dati, e di quelli cui spetta la pubblicazione. In essa è presente uno schema in cui, per ciascun obbligo, sono espressamente indicati i nominativi dei soggetti e gli uffici responsabili di ognuna delle citate attività. È in ogni caso consentita </w:t>
      </w:r>
      <w:r w:rsidRPr="00624C83">
        <w:rPr>
          <w:rFonts w:cstheme="minorHAnsi"/>
          <w:sz w:val="24"/>
          <w:szCs w:val="24"/>
        </w:rPr>
        <w:lastRenderedPageBreak/>
        <w:t>la possibilità di indicare, in luogo del nominativo, il responsabile in termini di posizione ricoperta nell’organizzazione, purché il nominativo associato alla posizione sia chiaramente individuabile all’interno dell’organigramma dell’ente. Si tratta peraltro, in questo, caso di una soluzione analoga a quella già adottata in tema di responsabilità dei procedimenti amministrativi di cui all’art. 35 del d.lgs. 33/2013</w:t>
      </w:r>
      <w:r>
        <w:t>.</w:t>
      </w:r>
    </w:p>
    <w:p w14:paraId="13238A6B" w14:textId="77777777" w:rsidR="00624C83" w:rsidRDefault="00624C83" w:rsidP="00AE35B9">
      <w:pPr>
        <w:spacing w:after="0" w:line="276" w:lineRule="auto"/>
        <w:contextualSpacing/>
        <w:jc w:val="both"/>
        <w:rPr>
          <w:rFonts w:cstheme="minorHAnsi"/>
          <w:sz w:val="24"/>
          <w:szCs w:val="24"/>
        </w:rPr>
      </w:pPr>
    </w:p>
    <w:p w14:paraId="5581E2EB" w14:textId="77777777" w:rsidR="00661693" w:rsidRPr="00C53E62" w:rsidRDefault="00C53E62" w:rsidP="00AE35B9">
      <w:pPr>
        <w:spacing w:after="0" w:line="276" w:lineRule="auto"/>
        <w:contextualSpacing/>
        <w:jc w:val="both"/>
        <w:rPr>
          <w:rFonts w:cstheme="minorHAnsi"/>
          <w:sz w:val="24"/>
          <w:szCs w:val="24"/>
        </w:rPr>
      </w:pPr>
      <w:r w:rsidRPr="00C53E62">
        <w:rPr>
          <w:rFonts w:cstheme="minorHAnsi"/>
          <w:sz w:val="24"/>
          <w:szCs w:val="24"/>
        </w:rPr>
        <w:t>Importanti novità in materia di trasparenza dei contratti pubblici sono state introdotte dal PNA 2022</w:t>
      </w:r>
    </w:p>
    <w:p w14:paraId="72EB261D" w14:textId="77777777" w:rsidR="00661693" w:rsidRPr="00C53E62" w:rsidRDefault="00C53E62" w:rsidP="00C53E62">
      <w:pPr>
        <w:spacing w:after="0" w:line="276" w:lineRule="auto"/>
        <w:contextualSpacing/>
        <w:jc w:val="both"/>
        <w:rPr>
          <w:rFonts w:cstheme="minorHAnsi"/>
          <w:sz w:val="24"/>
          <w:szCs w:val="24"/>
        </w:rPr>
      </w:pPr>
      <w:r w:rsidRPr="00C53E62">
        <w:rPr>
          <w:rFonts w:cstheme="minorHAnsi"/>
          <w:sz w:val="24"/>
          <w:szCs w:val="24"/>
        </w:rPr>
        <w:t xml:space="preserve">adottato dall’ANAC con </w:t>
      </w:r>
      <w:r w:rsidR="00661693" w:rsidRPr="00C53E62">
        <w:rPr>
          <w:rFonts w:cstheme="minorHAnsi"/>
          <w:sz w:val="24"/>
          <w:szCs w:val="24"/>
        </w:rPr>
        <w:t>delibera n. 7 del 17 gennaio 2023</w:t>
      </w:r>
      <w:r w:rsidRPr="00C53E62">
        <w:rPr>
          <w:rFonts w:cstheme="minorHAnsi"/>
          <w:sz w:val="24"/>
          <w:szCs w:val="24"/>
        </w:rPr>
        <w:t>. Il PNA 2022,</w:t>
      </w:r>
      <w:r w:rsidR="00661693" w:rsidRPr="00C53E62">
        <w:rPr>
          <w:rFonts w:cstheme="minorHAnsi"/>
          <w:sz w:val="24"/>
          <w:szCs w:val="24"/>
        </w:rPr>
        <w:t xml:space="preserve"> infatti, </w:t>
      </w:r>
      <w:r w:rsidRPr="00C53E62">
        <w:rPr>
          <w:rFonts w:cstheme="minorHAnsi"/>
          <w:sz w:val="24"/>
          <w:szCs w:val="24"/>
        </w:rPr>
        <w:t>con</w:t>
      </w:r>
      <w:r w:rsidR="00661693" w:rsidRPr="00C53E62">
        <w:rPr>
          <w:rFonts w:cstheme="minorHAnsi"/>
          <w:sz w:val="24"/>
          <w:szCs w:val="24"/>
        </w:rPr>
        <w:t xml:space="preserve"> l’</w:t>
      </w:r>
      <w:hyperlink r:id="rId18" w:tgtFrame="_blank" w:history="1">
        <w:r w:rsidR="00661693" w:rsidRPr="00C53E62">
          <w:rPr>
            <w:rFonts w:cstheme="minorHAnsi"/>
            <w:sz w:val="24"/>
            <w:szCs w:val="24"/>
          </w:rPr>
          <w:t>Allegato 9</w:t>
        </w:r>
      </w:hyperlink>
      <w:r w:rsidR="00661693" w:rsidRPr="00C53E62">
        <w:rPr>
          <w:rFonts w:cstheme="minorHAnsi"/>
          <w:sz w:val="24"/>
          <w:szCs w:val="24"/>
        </w:rPr>
        <w:t> </w:t>
      </w:r>
      <w:r w:rsidRPr="00C53E62">
        <w:rPr>
          <w:rFonts w:cstheme="minorHAnsi"/>
          <w:sz w:val="24"/>
          <w:szCs w:val="24"/>
        </w:rPr>
        <w:t>prevede</w:t>
      </w:r>
      <w:r w:rsidR="00661693" w:rsidRPr="00C53E62">
        <w:rPr>
          <w:rFonts w:cstheme="minorHAnsi"/>
          <w:sz w:val="24"/>
          <w:szCs w:val="24"/>
        </w:rPr>
        <w:t> l’adeguamento degli obblighi concernenti la sotto-sezione “Bandi di gara e contratti” delle sezioni Amministrazione Trasparente e Società Trasparente dei portali istituzionali degli Enti pubblici.</w:t>
      </w:r>
    </w:p>
    <w:p w14:paraId="42221115" w14:textId="77777777" w:rsidR="00661693" w:rsidRPr="009642DC" w:rsidRDefault="00661693" w:rsidP="00661693">
      <w:pPr>
        <w:shd w:val="clear" w:color="auto" w:fill="FFFFFF"/>
        <w:spacing w:after="0" w:line="240" w:lineRule="auto"/>
        <w:jc w:val="both"/>
        <w:rPr>
          <w:rFonts w:eastAsia="Times New Roman" w:cstheme="minorHAnsi"/>
          <w:color w:val="212529"/>
          <w:sz w:val="24"/>
          <w:szCs w:val="24"/>
          <w:lang w:eastAsia="it-IT"/>
        </w:rPr>
      </w:pPr>
      <w:r w:rsidRPr="009642DC">
        <w:rPr>
          <w:rFonts w:eastAsia="Times New Roman" w:cstheme="minorHAnsi"/>
          <w:color w:val="212529"/>
          <w:sz w:val="24"/>
          <w:szCs w:val="24"/>
          <w:lang w:eastAsia="it-IT"/>
        </w:rPr>
        <w:t>A partire da quest’anno questa parte relativa alla Trasparenza dovrà dunque comprendere le seguenti voci:</w:t>
      </w:r>
    </w:p>
    <w:p w14:paraId="2FF637DC" w14:textId="77777777" w:rsidR="00661693" w:rsidRPr="009642DC" w:rsidRDefault="00661693" w:rsidP="00661693">
      <w:pPr>
        <w:numPr>
          <w:ilvl w:val="0"/>
          <w:numId w:val="35"/>
        </w:numPr>
        <w:shd w:val="clear" w:color="auto" w:fill="FFFFFF"/>
        <w:spacing w:after="0" w:line="240" w:lineRule="auto"/>
        <w:jc w:val="both"/>
        <w:rPr>
          <w:rFonts w:eastAsia="Times New Roman" w:cstheme="minorHAnsi"/>
          <w:color w:val="212529"/>
          <w:sz w:val="24"/>
          <w:szCs w:val="24"/>
          <w:lang w:eastAsia="it-IT"/>
        </w:rPr>
      </w:pPr>
      <w:r w:rsidRPr="009642DC">
        <w:rPr>
          <w:rFonts w:eastAsia="Times New Roman" w:cstheme="minorHAnsi"/>
          <w:i/>
          <w:iCs/>
          <w:color w:val="212529"/>
          <w:sz w:val="24"/>
          <w:szCs w:val="24"/>
          <w:lang w:eastAsia="it-IT"/>
        </w:rPr>
        <w:t>Informazioni sulle singole procedure in formato tabellare</w:t>
      </w:r>
    </w:p>
    <w:p w14:paraId="13C9B59C" w14:textId="77777777" w:rsidR="00661693" w:rsidRPr="009642DC" w:rsidRDefault="00661693" w:rsidP="00661693">
      <w:pPr>
        <w:numPr>
          <w:ilvl w:val="0"/>
          <w:numId w:val="35"/>
        </w:numPr>
        <w:shd w:val="clear" w:color="auto" w:fill="FFFFFF"/>
        <w:spacing w:after="0" w:line="240" w:lineRule="auto"/>
        <w:jc w:val="both"/>
        <w:rPr>
          <w:rFonts w:eastAsia="Times New Roman" w:cstheme="minorHAnsi"/>
          <w:color w:val="212529"/>
          <w:sz w:val="24"/>
          <w:szCs w:val="24"/>
          <w:lang w:eastAsia="it-IT"/>
        </w:rPr>
      </w:pPr>
      <w:r w:rsidRPr="009642DC">
        <w:rPr>
          <w:rFonts w:eastAsia="Times New Roman" w:cstheme="minorHAnsi"/>
          <w:i/>
          <w:iCs/>
          <w:color w:val="212529"/>
          <w:sz w:val="24"/>
          <w:szCs w:val="24"/>
          <w:lang w:eastAsia="it-IT"/>
        </w:rPr>
        <w:t>Atti relativi alla programmazione di lavori, opere, servizi e forniture</w:t>
      </w:r>
    </w:p>
    <w:p w14:paraId="3C48EE79" w14:textId="77777777" w:rsidR="00661693" w:rsidRPr="009642DC" w:rsidRDefault="00661693" w:rsidP="00661693">
      <w:pPr>
        <w:numPr>
          <w:ilvl w:val="0"/>
          <w:numId w:val="35"/>
        </w:numPr>
        <w:shd w:val="clear" w:color="auto" w:fill="FFFFFF"/>
        <w:spacing w:after="0" w:line="240" w:lineRule="auto"/>
        <w:jc w:val="both"/>
        <w:rPr>
          <w:rFonts w:eastAsia="Times New Roman" w:cstheme="minorHAnsi"/>
          <w:color w:val="212529"/>
          <w:sz w:val="24"/>
          <w:szCs w:val="24"/>
          <w:lang w:eastAsia="it-IT"/>
        </w:rPr>
      </w:pPr>
      <w:r w:rsidRPr="009642DC">
        <w:rPr>
          <w:rFonts w:eastAsia="Times New Roman" w:cstheme="minorHAnsi"/>
          <w:i/>
          <w:iCs/>
          <w:color w:val="212529"/>
          <w:sz w:val="24"/>
          <w:szCs w:val="24"/>
          <w:lang w:eastAsia="it-IT"/>
        </w:rPr>
        <w:t>Trasparenza nella partecipazione di portatori di interessi e dibattito pubblico</w:t>
      </w:r>
    </w:p>
    <w:p w14:paraId="54F178C3" w14:textId="77777777" w:rsidR="00661693" w:rsidRPr="009642DC" w:rsidRDefault="00661693" w:rsidP="00661693">
      <w:pPr>
        <w:numPr>
          <w:ilvl w:val="0"/>
          <w:numId w:val="35"/>
        </w:numPr>
        <w:shd w:val="clear" w:color="auto" w:fill="FFFFFF"/>
        <w:spacing w:after="0" w:line="240" w:lineRule="auto"/>
        <w:jc w:val="both"/>
        <w:rPr>
          <w:rFonts w:eastAsia="Times New Roman" w:cstheme="minorHAnsi"/>
          <w:color w:val="212529"/>
          <w:sz w:val="24"/>
          <w:szCs w:val="24"/>
          <w:lang w:eastAsia="it-IT"/>
        </w:rPr>
      </w:pPr>
      <w:r w:rsidRPr="009642DC">
        <w:rPr>
          <w:rFonts w:eastAsia="Times New Roman" w:cstheme="minorHAnsi"/>
          <w:i/>
          <w:iCs/>
          <w:color w:val="212529"/>
          <w:sz w:val="24"/>
          <w:szCs w:val="24"/>
          <w:lang w:eastAsia="it-IT"/>
        </w:rPr>
        <w:t>Avvisi di pre-informazione</w:t>
      </w:r>
    </w:p>
    <w:p w14:paraId="4EB2C4C1" w14:textId="77777777" w:rsidR="00661693" w:rsidRPr="009642DC" w:rsidRDefault="00661693" w:rsidP="00661693">
      <w:pPr>
        <w:numPr>
          <w:ilvl w:val="0"/>
          <w:numId w:val="35"/>
        </w:numPr>
        <w:shd w:val="clear" w:color="auto" w:fill="FFFFFF"/>
        <w:spacing w:after="0" w:line="240" w:lineRule="auto"/>
        <w:jc w:val="both"/>
        <w:rPr>
          <w:rFonts w:eastAsia="Times New Roman" w:cstheme="minorHAnsi"/>
          <w:color w:val="212529"/>
          <w:sz w:val="24"/>
          <w:szCs w:val="24"/>
          <w:lang w:eastAsia="it-IT"/>
        </w:rPr>
      </w:pPr>
      <w:r w:rsidRPr="009642DC">
        <w:rPr>
          <w:rFonts w:eastAsia="Times New Roman" w:cstheme="minorHAnsi"/>
          <w:i/>
          <w:iCs/>
          <w:color w:val="212529"/>
          <w:sz w:val="24"/>
          <w:szCs w:val="24"/>
          <w:lang w:eastAsia="it-IT"/>
        </w:rPr>
        <w:t>Delibere a contrarre</w:t>
      </w:r>
    </w:p>
    <w:p w14:paraId="3B32F9E1" w14:textId="77777777" w:rsidR="00661693" w:rsidRPr="009642DC" w:rsidRDefault="00661693" w:rsidP="00661693">
      <w:pPr>
        <w:numPr>
          <w:ilvl w:val="0"/>
          <w:numId w:val="35"/>
        </w:numPr>
        <w:shd w:val="clear" w:color="auto" w:fill="FFFFFF"/>
        <w:spacing w:after="0" w:line="240" w:lineRule="auto"/>
        <w:jc w:val="both"/>
        <w:rPr>
          <w:rFonts w:eastAsia="Times New Roman" w:cstheme="minorHAnsi"/>
          <w:color w:val="212529"/>
          <w:sz w:val="24"/>
          <w:szCs w:val="24"/>
          <w:lang w:eastAsia="it-IT"/>
        </w:rPr>
      </w:pPr>
      <w:r w:rsidRPr="009642DC">
        <w:rPr>
          <w:rFonts w:eastAsia="Times New Roman" w:cstheme="minorHAnsi"/>
          <w:i/>
          <w:iCs/>
          <w:color w:val="212529"/>
          <w:sz w:val="24"/>
          <w:szCs w:val="24"/>
          <w:lang w:eastAsia="it-IT"/>
        </w:rPr>
        <w:t>Avvisi e bandi</w:t>
      </w:r>
    </w:p>
    <w:p w14:paraId="2DA8F771" w14:textId="77777777" w:rsidR="00661693" w:rsidRPr="009642DC" w:rsidRDefault="00661693" w:rsidP="00661693">
      <w:pPr>
        <w:numPr>
          <w:ilvl w:val="0"/>
          <w:numId w:val="35"/>
        </w:numPr>
        <w:shd w:val="clear" w:color="auto" w:fill="FFFFFF"/>
        <w:spacing w:after="0" w:line="240" w:lineRule="auto"/>
        <w:jc w:val="both"/>
        <w:rPr>
          <w:rFonts w:eastAsia="Times New Roman" w:cstheme="minorHAnsi"/>
          <w:color w:val="212529"/>
          <w:sz w:val="24"/>
          <w:szCs w:val="24"/>
          <w:lang w:eastAsia="it-IT"/>
        </w:rPr>
      </w:pPr>
      <w:r w:rsidRPr="009642DC">
        <w:rPr>
          <w:rFonts w:eastAsia="Times New Roman" w:cstheme="minorHAnsi"/>
          <w:i/>
          <w:iCs/>
          <w:color w:val="212529"/>
          <w:sz w:val="24"/>
          <w:szCs w:val="24"/>
          <w:lang w:eastAsia="it-IT"/>
        </w:rPr>
        <w:t>Procedure negoziate afferenti agli investimenti pubblici finanziati, in tutto o in parte, con le risorse previste dal PNRR e dal PNC e dai programmi cofinanziati dai fondi strutturali dell’Unione europea</w:t>
      </w:r>
    </w:p>
    <w:p w14:paraId="46298790" w14:textId="77777777" w:rsidR="00661693" w:rsidRPr="009642DC" w:rsidRDefault="00661693" w:rsidP="00661693">
      <w:pPr>
        <w:numPr>
          <w:ilvl w:val="0"/>
          <w:numId w:val="35"/>
        </w:numPr>
        <w:shd w:val="clear" w:color="auto" w:fill="FFFFFF"/>
        <w:spacing w:after="0" w:line="240" w:lineRule="auto"/>
        <w:jc w:val="both"/>
        <w:rPr>
          <w:rFonts w:eastAsia="Times New Roman" w:cstheme="minorHAnsi"/>
          <w:color w:val="212529"/>
          <w:sz w:val="24"/>
          <w:szCs w:val="24"/>
          <w:lang w:eastAsia="it-IT"/>
        </w:rPr>
      </w:pPr>
      <w:r w:rsidRPr="009642DC">
        <w:rPr>
          <w:rFonts w:eastAsia="Times New Roman" w:cstheme="minorHAnsi"/>
          <w:i/>
          <w:iCs/>
          <w:color w:val="212529"/>
          <w:sz w:val="24"/>
          <w:szCs w:val="24"/>
          <w:lang w:eastAsia="it-IT"/>
        </w:rPr>
        <w:t>Commissione giudicatrice</w:t>
      </w:r>
    </w:p>
    <w:p w14:paraId="42426D2A" w14:textId="77777777" w:rsidR="00661693" w:rsidRPr="009642DC" w:rsidRDefault="00661693" w:rsidP="00661693">
      <w:pPr>
        <w:numPr>
          <w:ilvl w:val="0"/>
          <w:numId w:val="35"/>
        </w:numPr>
        <w:shd w:val="clear" w:color="auto" w:fill="FFFFFF"/>
        <w:spacing w:after="0" w:line="240" w:lineRule="auto"/>
        <w:jc w:val="both"/>
        <w:rPr>
          <w:rFonts w:eastAsia="Times New Roman" w:cstheme="minorHAnsi"/>
          <w:color w:val="212529"/>
          <w:sz w:val="24"/>
          <w:szCs w:val="24"/>
          <w:lang w:eastAsia="it-IT"/>
        </w:rPr>
      </w:pPr>
      <w:r w:rsidRPr="009642DC">
        <w:rPr>
          <w:rFonts w:eastAsia="Times New Roman" w:cstheme="minorHAnsi"/>
          <w:i/>
          <w:iCs/>
          <w:color w:val="212529"/>
          <w:sz w:val="24"/>
          <w:szCs w:val="24"/>
          <w:lang w:eastAsia="it-IT"/>
        </w:rPr>
        <w:t>Avvisi relativi all’esito della procedura</w:t>
      </w:r>
    </w:p>
    <w:p w14:paraId="0962B389" w14:textId="77777777" w:rsidR="00661693" w:rsidRPr="009642DC" w:rsidRDefault="00661693" w:rsidP="00661693">
      <w:pPr>
        <w:numPr>
          <w:ilvl w:val="0"/>
          <w:numId w:val="35"/>
        </w:numPr>
        <w:shd w:val="clear" w:color="auto" w:fill="FFFFFF"/>
        <w:spacing w:after="0" w:line="240" w:lineRule="auto"/>
        <w:jc w:val="both"/>
        <w:rPr>
          <w:rFonts w:eastAsia="Times New Roman" w:cstheme="minorHAnsi"/>
          <w:color w:val="212529"/>
          <w:sz w:val="24"/>
          <w:szCs w:val="24"/>
          <w:lang w:eastAsia="it-IT"/>
        </w:rPr>
      </w:pPr>
      <w:r w:rsidRPr="009642DC">
        <w:rPr>
          <w:rFonts w:eastAsia="Times New Roman" w:cstheme="minorHAnsi"/>
          <w:i/>
          <w:iCs/>
          <w:color w:val="212529"/>
          <w:sz w:val="24"/>
          <w:szCs w:val="24"/>
          <w:lang w:eastAsia="it-IT"/>
        </w:rPr>
        <w:t>Avviso sui risultati della procedura di affidamento diretto</w:t>
      </w:r>
    </w:p>
    <w:p w14:paraId="2A8E48FE" w14:textId="77777777" w:rsidR="00661693" w:rsidRPr="009642DC" w:rsidRDefault="00661693" w:rsidP="00661693">
      <w:pPr>
        <w:numPr>
          <w:ilvl w:val="0"/>
          <w:numId w:val="35"/>
        </w:numPr>
        <w:shd w:val="clear" w:color="auto" w:fill="FFFFFF"/>
        <w:spacing w:after="0" w:line="240" w:lineRule="auto"/>
        <w:jc w:val="both"/>
        <w:rPr>
          <w:rFonts w:eastAsia="Times New Roman" w:cstheme="minorHAnsi"/>
          <w:color w:val="212529"/>
          <w:sz w:val="24"/>
          <w:szCs w:val="24"/>
          <w:lang w:eastAsia="it-IT"/>
        </w:rPr>
      </w:pPr>
      <w:r w:rsidRPr="009642DC">
        <w:rPr>
          <w:rFonts w:eastAsia="Times New Roman" w:cstheme="minorHAnsi"/>
          <w:i/>
          <w:iCs/>
          <w:color w:val="212529"/>
          <w:sz w:val="24"/>
          <w:szCs w:val="24"/>
          <w:lang w:eastAsia="it-IT"/>
        </w:rPr>
        <w:t>Avviso di avvio della procedura e avviso sui risultati della aggiudicazione di procedure negoziate senza bando</w:t>
      </w:r>
    </w:p>
    <w:p w14:paraId="2F92F0EC" w14:textId="77777777" w:rsidR="00661693" w:rsidRPr="009642DC" w:rsidRDefault="00661693" w:rsidP="00661693">
      <w:pPr>
        <w:numPr>
          <w:ilvl w:val="0"/>
          <w:numId w:val="35"/>
        </w:numPr>
        <w:shd w:val="clear" w:color="auto" w:fill="FFFFFF"/>
        <w:spacing w:after="0" w:line="240" w:lineRule="auto"/>
        <w:jc w:val="both"/>
        <w:rPr>
          <w:rFonts w:eastAsia="Times New Roman" w:cstheme="minorHAnsi"/>
          <w:color w:val="212529"/>
          <w:sz w:val="24"/>
          <w:szCs w:val="24"/>
          <w:lang w:eastAsia="it-IT"/>
        </w:rPr>
      </w:pPr>
      <w:r w:rsidRPr="009642DC">
        <w:rPr>
          <w:rFonts w:eastAsia="Times New Roman" w:cstheme="minorHAnsi"/>
          <w:i/>
          <w:iCs/>
          <w:color w:val="212529"/>
          <w:sz w:val="24"/>
          <w:szCs w:val="24"/>
          <w:lang w:eastAsia="it-IT"/>
        </w:rPr>
        <w:t>Verbali delle commissioni di gara</w:t>
      </w:r>
    </w:p>
    <w:p w14:paraId="33314D80" w14:textId="77777777" w:rsidR="00661693" w:rsidRPr="009642DC" w:rsidRDefault="00661693" w:rsidP="00661693">
      <w:pPr>
        <w:numPr>
          <w:ilvl w:val="0"/>
          <w:numId w:val="35"/>
        </w:numPr>
        <w:shd w:val="clear" w:color="auto" w:fill="FFFFFF"/>
        <w:spacing w:after="0" w:line="240" w:lineRule="auto"/>
        <w:jc w:val="both"/>
        <w:rPr>
          <w:rFonts w:eastAsia="Times New Roman" w:cstheme="minorHAnsi"/>
          <w:color w:val="212529"/>
          <w:sz w:val="24"/>
          <w:szCs w:val="24"/>
          <w:lang w:eastAsia="it-IT"/>
        </w:rPr>
      </w:pPr>
      <w:r w:rsidRPr="009642DC">
        <w:rPr>
          <w:rFonts w:eastAsia="Times New Roman" w:cstheme="minorHAnsi"/>
          <w:i/>
          <w:iCs/>
          <w:color w:val="212529"/>
          <w:sz w:val="24"/>
          <w:szCs w:val="24"/>
          <w:lang w:eastAsia="it-IT"/>
        </w:rPr>
        <w:t>Pari opportunità e inclusione lavorativa nei contratti pubblici, nel PNRR e nel PNC</w:t>
      </w:r>
    </w:p>
    <w:p w14:paraId="0576F115" w14:textId="77777777" w:rsidR="00661693" w:rsidRPr="009642DC" w:rsidRDefault="00661693" w:rsidP="00661693">
      <w:pPr>
        <w:numPr>
          <w:ilvl w:val="0"/>
          <w:numId w:val="35"/>
        </w:numPr>
        <w:shd w:val="clear" w:color="auto" w:fill="FFFFFF"/>
        <w:spacing w:after="0" w:line="240" w:lineRule="auto"/>
        <w:jc w:val="both"/>
        <w:rPr>
          <w:rFonts w:eastAsia="Times New Roman" w:cstheme="minorHAnsi"/>
          <w:color w:val="212529"/>
          <w:sz w:val="24"/>
          <w:szCs w:val="24"/>
          <w:lang w:eastAsia="it-IT"/>
        </w:rPr>
      </w:pPr>
      <w:r w:rsidRPr="009642DC">
        <w:rPr>
          <w:rFonts w:eastAsia="Times New Roman" w:cstheme="minorHAnsi"/>
          <w:i/>
          <w:iCs/>
          <w:color w:val="212529"/>
          <w:sz w:val="24"/>
          <w:szCs w:val="24"/>
          <w:lang w:eastAsia="it-IT"/>
        </w:rPr>
        <w:t>Contratti</w:t>
      </w:r>
    </w:p>
    <w:p w14:paraId="3F0B7457" w14:textId="77777777" w:rsidR="00661693" w:rsidRPr="009642DC" w:rsidRDefault="00661693" w:rsidP="00661693">
      <w:pPr>
        <w:numPr>
          <w:ilvl w:val="0"/>
          <w:numId w:val="35"/>
        </w:numPr>
        <w:shd w:val="clear" w:color="auto" w:fill="FFFFFF"/>
        <w:spacing w:after="0" w:line="240" w:lineRule="auto"/>
        <w:jc w:val="both"/>
        <w:rPr>
          <w:rFonts w:eastAsia="Times New Roman" w:cstheme="minorHAnsi"/>
          <w:color w:val="212529"/>
          <w:sz w:val="24"/>
          <w:szCs w:val="24"/>
          <w:lang w:eastAsia="it-IT"/>
        </w:rPr>
      </w:pPr>
      <w:r w:rsidRPr="009642DC">
        <w:rPr>
          <w:rFonts w:eastAsia="Times New Roman" w:cstheme="minorHAnsi"/>
          <w:i/>
          <w:iCs/>
          <w:color w:val="212529"/>
          <w:sz w:val="24"/>
          <w:szCs w:val="24"/>
          <w:lang w:eastAsia="it-IT"/>
        </w:rPr>
        <w:t>Collegi consultivi tecnici</w:t>
      </w:r>
    </w:p>
    <w:p w14:paraId="357B12E9" w14:textId="77777777" w:rsidR="00661693" w:rsidRPr="009642DC" w:rsidRDefault="00661693" w:rsidP="00661693">
      <w:pPr>
        <w:numPr>
          <w:ilvl w:val="0"/>
          <w:numId w:val="35"/>
        </w:numPr>
        <w:shd w:val="clear" w:color="auto" w:fill="FFFFFF"/>
        <w:spacing w:after="0" w:line="240" w:lineRule="auto"/>
        <w:jc w:val="both"/>
        <w:rPr>
          <w:rFonts w:eastAsia="Times New Roman" w:cstheme="minorHAnsi"/>
          <w:color w:val="212529"/>
          <w:sz w:val="24"/>
          <w:szCs w:val="24"/>
          <w:lang w:eastAsia="it-IT"/>
        </w:rPr>
      </w:pPr>
      <w:r w:rsidRPr="009642DC">
        <w:rPr>
          <w:rFonts w:eastAsia="Times New Roman" w:cstheme="minorHAnsi"/>
          <w:i/>
          <w:iCs/>
          <w:color w:val="212529"/>
          <w:sz w:val="24"/>
          <w:szCs w:val="24"/>
          <w:lang w:eastAsia="it-IT"/>
        </w:rPr>
        <w:t>Fase esecutiva</w:t>
      </w:r>
    </w:p>
    <w:p w14:paraId="4D913E4C" w14:textId="77777777" w:rsidR="00661693" w:rsidRPr="009642DC" w:rsidRDefault="00661693" w:rsidP="00661693">
      <w:pPr>
        <w:numPr>
          <w:ilvl w:val="0"/>
          <w:numId w:val="35"/>
        </w:numPr>
        <w:shd w:val="clear" w:color="auto" w:fill="FFFFFF"/>
        <w:spacing w:after="0" w:line="240" w:lineRule="auto"/>
        <w:jc w:val="both"/>
        <w:rPr>
          <w:rFonts w:eastAsia="Times New Roman" w:cstheme="minorHAnsi"/>
          <w:color w:val="212529"/>
          <w:sz w:val="24"/>
          <w:szCs w:val="24"/>
          <w:lang w:eastAsia="it-IT"/>
        </w:rPr>
      </w:pPr>
      <w:r w:rsidRPr="009642DC">
        <w:rPr>
          <w:rFonts w:eastAsia="Times New Roman" w:cstheme="minorHAnsi"/>
          <w:i/>
          <w:iCs/>
          <w:color w:val="212529"/>
          <w:sz w:val="24"/>
          <w:szCs w:val="24"/>
          <w:lang w:eastAsia="it-IT"/>
        </w:rPr>
        <w:t>Resoconti della gestione finanziaria dei contratti al termine della loro esecuzione</w:t>
      </w:r>
    </w:p>
    <w:p w14:paraId="580FD8A7" w14:textId="77777777" w:rsidR="00661693" w:rsidRPr="009642DC" w:rsidRDefault="00661693" w:rsidP="00661693">
      <w:pPr>
        <w:numPr>
          <w:ilvl w:val="0"/>
          <w:numId w:val="35"/>
        </w:numPr>
        <w:shd w:val="clear" w:color="auto" w:fill="FFFFFF"/>
        <w:spacing w:after="0" w:line="240" w:lineRule="auto"/>
        <w:jc w:val="both"/>
        <w:rPr>
          <w:rFonts w:eastAsia="Times New Roman" w:cstheme="minorHAnsi"/>
          <w:color w:val="212529"/>
          <w:sz w:val="24"/>
          <w:szCs w:val="24"/>
          <w:lang w:eastAsia="it-IT"/>
        </w:rPr>
      </w:pPr>
      <w:r w:rsidRPr="009642DC">
        <w:rPr>
          <w:rFonts w:eastAsia="Times New Roman" w:cstheme="minorHAnsi"/>
          <w:i/>
          <w:iCs/>
          <w:color w:val="212529"/>
          <w:sz w:val="24"/>
          <w:szCs w:val="24"/>
          <w:lang w:eastAsia="it-IT"/>
        </w:rPr>
        <w:t>Concessioni e partenariato pubblico privato</w:t>
      </w:r>
    </w:p>
    <w:p w14:paraId="72F75FD9" w14:textId="77777777" w:rsidR="00661693" w:rsidRPr="009642DC" w:rsidRDefault="00661693" w:rsidP="00661693">
      <w:pPr>
        <w:numPr>
          <w:ilvl w:val="0"/>
          <w:numId w:val="35"/>
        </w:numPr>
        <w:shd w:val="clear" w:color="auto" w:fill="FFFFFF"/>
        <w:spacing w:after="0" w:line="240" w:lineRule="auto"/>
        <w:jc w:val="both"/>
        <w:rPr>
          <w:rFonts w:eastAsia="Times New Roman" w:cstheme="minorHAnsi"/>
          <w:color w:val="212529"/>
          <w:sz w:val="24"/>
          <w:szCs w:val="24"/>
          <w:lang w:eastAsia="it-IT"/>
        </w:rPr>
      </w:pPr>
      <w:r w:rsidRPr="009642DC">
        <w:rPr>
          <w:rFonts w:eastAsia="Times New Roman" w:cstheme="minorHAnsi"/>
          <w:i/>
          <w:iCs/>
          <w:color w:val="212529"/>
          <w:sz w:val="24"/>
          <w:szCs w:val="24"/>
          <w:lang w:eastAsia="it-IT"/>
        </w:rPr>
        <w:t>Affidamenti diretti di lavori, servizi e forniture di somma urgenza e di protezione civile</w:t>
      </w:r>
    </w:p>
    <w:p w14:paraId="1724F83A" w14:textId="77777777" w:rsidR="00661693" w:rsidRPr="009642DC" w:rsidRDefault="00661693" w:rsidP="00661693">
      <w:pPr>
        <w:numPr>
          <w:ilvl w:val="0"/>
          <w:numId w:val="35"/>
        </w:numPr>
        <w:shd w:val="clear" w:color="auto" w:fill="FFFFFF"/>
        <w:spacing w:after="0" w:line="240" w:lineRule="auto"/>
        <w:jc w:val="both"/>
        <w:rPr>
          <w:rFonts w:eastAsia="Times New Roman" w:cstheme="minorHAnsi"/>
          <w:color w:val="212529"/>
          <w:sz w:val="24"/>
          <w:szCs w:val="24"/>
          <w:lang w:eastAsia="it-IT"/>
        </w:rPr>
      </w:pPr>
      <w:r w:rsidRPr="009642DC">
        <w:rPr>
          <w:rFonts w:eastAsia="Times New Roman" w:cstheme="minorHAnsi"/>
          <w:i/>
          <w:iCs/>
          <w:color w:val="212529"/>
          <w:sz w:val="24"/>
          <w:szCs w:val="24"/>
          <w:lang w:eastAsia="it-IT"/>
        </w:rPr>
        <w:t>Affidamenti in house</w:t>
      </w:r>
    </w:p>
    <w:p w14:paraId="00538E3C" w14:textId="77777777" w:rsidR="00661693" w:rsidRPr="009642DC" w:rsidRDefault="00661693" w:rsidP="00661693">
      <w:pPr>
        <w:numPr>
          <w:ilvl w:val="0"/>
          <w:numId w:val="35"/>
        </w:numPr>
        <w:shd w:val="clear" w:color="auto" w:fill="FFFFFF"/>
        <w:spacing w:after="0" w:line="240" w:lineRule="auto"/>
        <w:jc w:val="both"/>
        <w:rPr>
          <w:rFonts w:eastAsia="Times New Roman" w:cstheme="minorHAnsi"/>
          <w:color w:val="212529"/>
          <w:sz w:val="24"/>
          <w:szCs w:val="24"/>
          <w:lang w:eastAsia="it-IT"/>
        </w:rPr>
      </w:pPr>
      <w:r w:rsidRPr="009642DC">
        <w:rPr>
          <w:rFonts w:eastAsia="Times New Roman" w:cstheme="minorHAnsi"/>
          <w:i/>
          <w:iCs/>
          <w:color w:val="212529"/>
          <w:sz w:val="24"/>
          <w:szCs w:val="24"/>
          <w:lang w:eastAsia="it-IT"/>
        </w:rPr>
        <w:t>Elenchi ufficiali di operatori economici riconosciuti e certificazioni</w:t>
      </w:r>
    </w:p>
    <w:p w14:paraId="20843A03" w14:textId="77777777" w:rsidR="00661693" w:rsidRPr="009642DC" w:rsidRDefault="00661693" w:rsidP="00661693">
      <w:pPr>
        <w:numPr>
          <w:ilvl w:val="0"/>
          <w:numId w:val="35"/>
        </w:numPr>
        <w:shd w:val="clear" w:color="auto" w:fill="FFFFFF"/>
        <w:spacing w:after="0" w:line="240" w:lineRule="auto"/>
        <w:jc w:val="both"/>
        <w:rPr>
          <w:rFonts w:eastAsia="Times New Roman" w:cstheme="minorHAnsi"/>
          <w:color w:val="212529"/>
          <w:sz w:val="24"/>
          <w:szCs w:val="24"/>
          <w:lang w:eastAsia="it-IT"/>
        </w:rPr>
      </w:pPr>
      <w:r w:rsidRPr="009642DC">
        <w:rPr>
          <w:rFonts w:eastAsia="Times New Roman" w:cstheme="minorHAnsi"/>
          <w:i/>
          <w:iCs/>
          <w:color w:val="212529"/>
          <w:sz w:val="24"/>
          <w:szCs w:val="24"/>
          <w:lang w:eastAsia="it-IT"/>
        </w:rPr>
        <w:t>Progetti di investimento pubblico</w:t>
      </w:r>
    </w:p>
    <w:p w14:paraId="0BB250FF" w14:textId="77777777" w:rsidR="00661693" w:rsidRDefault="00661693" w:rsidP="00661693">
      <w:pPr>
        <w:shd w:val="clear" w:color="auto" w:fill="FFFFFF"/>
        <w:spacing w:after="0" w:line="240" w:lineRule="auto"/>
        <w:jc w:val="both"/>
        <w:outlineLvl w:val="2"/>
        <w:rPr>
          <w:rFonts w:eastAsia="Times New Roman" w:cstheme="minorHAnsi"/>
          <w:b/>
          <w:bCs/>
          <w:color w:val="808080"/>
          <w:sz w:val="24"/>
          <w:szCs w:val="24"/>
          <w:lang w:eastAsia="it-IT"/>
        </w:rPr>
      </w:pPr>
    </w:p>
    <w:p w14:paraId="52DA0893" w14:textId="77777777" w:rsidR="00661693" w:rsidRPr="009642DC" w:rsidRDefault="00661693" w:rsidP="00661693">
      <w:pPr>
        <w:shd w:val="clear" w:color="auto" w:fill="FFFFFF"/>
        <w:spacing w:after="0" w:line="240" w:lineRule="auto"/>
        <w:jc w:val="both"/>
        <w:rPr>
          <w:rFonts w:eastAsia="Times New Roman" w:cstheme="minorHAnsi"/>
          <w:color w:val="212529"/>
          <w:sz w:val="24"/>
          <w:szCs w:val="24"/>
          <w:lang w:eastAsia="it-IT"/>
        </w:rPr>
      </w:pPr>
      <w:r w:rsidRPr="009642DC">
        <w:rPr>
          <w:rFonts w:eastAsia="Times New Roman" w:cstheme="minorHAnsi"/>
          <w:color w:val="212529"/>
          <w:sz w:val="24"/>
          <w:szCs w:val="24"/>
          <w:lang w:eastAsia="it-IT"/>
        </w:rPr>
        <w:t>L’ANAC ha infine rivisto anche le </w:t>
      </w:r>
      <w:r w:rsidRPr="00C53E62">
        <w:rPr>
          <w:rFonts w:eastAsia="Times New Roman" w:cstheme="minorHAnsi"/>
          <w:color w:val="212529"/>
          <w:sz w:val="24"/>
          <w:szCs w:val="24"/>
          <w:lang w:eastAsia="it-IT"/>
        </w:rPr>
        <w:t>modalità di pubblicazione</w:t>
      </w:r>
      <w:r w:rsidRPr="009642DC">
        <w:rPr>
          <w:rFonts w:eastAsia="Times New Roman" w:cstheme="minorHAnsi"/>
          <w:color w:val="212529"/>
          <w:sz w:val="24"/>
          <w:szCs w:val="24"/>
          <w:lang w:eastAsia="it-IT"/>
        </w:rPr>
        <w:t>, che d’ora in poi dovranno seguire queste regole:</w:t>
      </w:r>
    </w:p>
    <w:p w14:paraId="1187C340" w14:textId="77777777" w:rsidR="00661693" w:rsidRPr="009642DC" w:rsidRDefault="00661693" w:rsidP="00661693">
      <w:pPr>
        <w:numPr>
          <w:ilvl w:val="0"/>
          <w:numId w:val="36"/>
        </w:numPr>
        <w:shd w:val="clear" w:color="auto" w:fill="FFFFFF"/>
        <w:spacing w:after="0" w:line="240" w:lineRule="auto"/>
        <w:jc w:val="both"/>
        <w:rPr>
          <w:rFonts w:eastAsia="Times New Roman" w:cstheme="minorHAnsi"/>
          <w:color w:val="212529"/>
          <w:sz w:val="24"/>
          <w:szCs w:val="24"/>
          <w:lang w:eastAsia="it-IT"/>
        </w:rPr>
      </w:pPr>
      <w:r w:rsidRPr="00C53E62">
        <w:rPr>
          <w:rFonts w:eastAsia="Times New Roman" w:cstheme="minorHAnsi"/>
          <w:color w:val="212529"/>
          <w:sz w:val="24"/>
          <w:szCs w:val="24"/>
          <w:lang w:eastAsia="it-IT"/>
        </w:rPr>
        <w:t>non dovranno più avvenire</w:t>
      </w:r>
      <w:r w:rsidRPr="009642DC">
        <w:rPr>
          <w:rFonts w:eastAsia="Times New Roman" w:cstheme="minorHAnsi"/>
          <w:color w:val="212529"/>
          <w:sz w:val="24"/>
          <w:szCs w:val="24"/>
          <w:lang w:eastAsia="it-IT"/>
        </w:rPr>
        <w:t> sui siti delle amministrazioni </w:t>
      </w:r>
      <w:r w:rsidRPr="00C53E62">
        <w:rPr>
          <w:rFonts w:eastAsia="Times New Roman" w:cstheme="minorHAnsi"/>
          <w:color w:val="212529"/>
          <w:sz w:val="24"/>
          <w:szCs w:val="24"/>
          <w:lang w:eastAsia="it-IT"/>
        </w:rPr>
        <w:t>in ordine temporale</w:t>
      </w:r>
      <w:r w:rsidRPr="009642DC">
        <w:rPr>
          <w:rFonts w:eastAsia="Times New Roman" w:cstheme="minorHAnsi"/>
          <w:color w:val="212529"/>
          <w:sz w:val="24"/>
          <w:szCs w:val="24"/>
          <w:lang w:eastAsia="it-IT"/>
        </w:rPr>
        <w:t> di emanazione degli atti</w:t>
      </w:r>
    </w:p>
    <w:p w14:paraId="205A2B8B" w14:textId="77777777" w:rsidR="00661693" w:rsidRPr="009642DC" w:rsidRDefault="00661693" w:rsidP="00661693">
      <w:pPr>
        <w:numPr>
          <w:ilvl w:val="0"/>
          <w:numId w:val="36"/>
        </w:numPr>
        <w:shd w:val="clear" w:color="auto" w:fill="FFFFFF"/>
        <w:spacing w:after="0" w:line="240" w:lineRule="auto"/>
        <w:jc w:val="both"/>
        <w:rPr>
          <w:rFonts w:eastAsia="Times New Roman" w:cstheme="minorHAnsi"/>
          <w:color w:val="212529"/>
          <w:sz w:val="24"/>
          <w:szCs w:val="24"/>
          <w:lang w:eastAsia="it-IT"/>
        </w:rPr>
      </w:pPr>
      <w:r w:rsidRPr="009642DC">
        <w:rPr>
          <w:rFonts w:eastAsia="Times New Roman" w:cstheme="minorHAnsi"/>
          <w:color w:val="212529"/>
          <w:sz w:val="24"/>
          <w:szCs w:val="24"/>
          <w:lang w:eastAsia="it-IT"/>
        </w:rPr>
        <w:t>le pubblicazioni dovranno invece essere ordinate </w:t>
      </w:r>
      <w:r w:rsidRPr="00C53E62">
        <w:rPr>
          <w:rFonts w:eastAsia="Times New Roman" w:cstheme="minorHAnsi"/>
          <w:color w:val="212529"/>
          <w:sz w:val="24"/>
          <w:szCs w:val="24"/>
          <w:lang w:eastAsia="it-IT"/>
        </w:rPr>
        <w:t>per tipologia di appalto</w:t>
      </w:r>
      <w:r w:rsidRPr="009642DC">
        <w:rPr>
          <w:rFonts w:eastAsia="Times New Roman" w:cstheme="minorHAnsi"/>
          <w:color w:val="212529"/>
          <w:sz w:val="24"/>
          <w:szCs w:val="24"/>
          <w:lang w:eastAsia="it-IT"/>
        </w:rPr>
        <w:t>, in modo che l’utente e il cittadino possano conoscere </w:t>
      </w:r>
      <w:r w:rsidRPr="00C53E62">
        <w:rPr>
          <w:rFonts w:eastAsia="Times New Roman" w:cstheme="minorHAnsi"/>
          <w:color w:val="212529"/>
          <w:sz w:val="24"/>
          <w:szCs w:val="24"/>
          <w:lang w:eastAsia="it-IT"/>
        </w:rPr>
        <w:t>l’evolversi di un contratto pubblico</w:t>
      </w:r>
      <w:r w:rsidRPr="009642DC">
        <w:rPr>
          <w:rFonts w:eastAsia="Times New Roman" w:cstheme="minorHAnsi"/>
          <w:color w:val="212529"/>
          <w:sz w:val="24"/>
          <w:szCs w:val="24"/>
          <w:lang w:eastAsia="it-IT"/>
        </w:rPr>
        <w:t>, con allegati tutti gli atti di riferimento.</w:t>
      </w:r>
    </w:p>
    <w:p w14:paraId="3E453D4D" w14:textId="77777777" w:rsidR="00661693" w:rsidRDefault="00661693" w:rsidP="00661693">
      <w:pPr>
        <w:shd w:val="clear" w:color="auto" w:fill="FFFFFF"/>
        <w:spacing w:after="0" w:line="240" w:lineRule="auto"/>
        <w:jc w:val="both"/>
        <w:rPr>
          <w:rFonts w:eastAsia="Times New Roman" w:cstheme="minorHAnsi"/>
          <w:b/>
          <w:bCs/>
          <w:color w:val="808080"/>
          <w:sz w:val="24"/>
          <w:szCs w:val="24"/>
          <w:lang w:eastAsia="it-IT"/>
        </w:rPr>
      </w:pPr>
    </w:p>
    <w:p w14:paraId="014D8998" w14:textId="1D56BEB9" w:rsidR="00661693" w:rsidRDefault="00C53E62" w:rsidP="00661693">
      <w:pPr>
        <w:spacing w:after="0" w:line="240" w:lineRule="auto"/>
        <w:jc w:val="both"/>
        <w:rPr>
          <w:rFonts w:cstheme="minorHAnsi"/>
          <w:sz w:val="24"/>
          <w:szCs w:val="24"/>
        </w:rPr>
      </w:pPr>
      <w:r w:rsidRPr="002D7D47">
        <w:rPr>
          <w:rFonts w:cstheme="minorHAnsi"/>
          <w:sz w:val="24"/>
          <w:szCs w:val="24"/>
        </w:rPr>
        <w:lastRenderedPageBreak/>
        <w:t>In merito a tale novità, tenuto conto che sono state previste nel PNA  2022 adottato con delibera del 17 gennaio 2023), tenuto conto che le nuove disposizioni comportano un significativo aggravio di lavoro soprattutto per gli Uffici tecnici, che sono attualmente impegnati nei gravosi compiti connessi all’attuazione del PNRR, si prevede di dare attuazione alle nuove modalità di pubblicazione dei contratti pubblici, in modo graduale e sostenibile, nell’ambito del periodo di vigenza del PIAO</w:t>
      </w:r>
      <w:r w:rsidR="002D7D47">
        <w:rPr>
          <w:rFonts w:cstheme="minorHAnsi"/>
          <w:sz w:val="24"/>
          <w:szCs w:val="24"/>
        </w:rPr>
        <w:t>.</w:t>
      </w:r>
    </w:p>
    <w:p w14:paraId="3609E2E4" w14:textId="77777777" w:rsidR="00661693" w:rsidRDefault="00661693" w:rsidP="00AE35B9">
      <w:pPr>
        <w:spacing w:after="0" w:line="276" w:lineRule="auto"/>
        <w:contextualSpacing/>
        <w:jc w:val="both"/>
        <w:rPr>
          <w:rFonts w:cstheme="minorHAnsi"/>
          <w:sz w:val="24"/>
          <w:szCs w:val="24"/>
        </w:rPr>
      </w:pPr>
    </w:p>
    <w:p w14:paraId="34520E72" w14:textId="08700E84" w:rsidR="005D1810" w:rsidRPr="003F599C" w:rsidRDefault="003F599C" w:rsidP="00AE35B9">
      <w:pPr>
        <w:spacing w:after="0" w:line="276" w:lineRule="auto"/>
        <w:contextualSpacing/>
        <w:jc w:val="both"/>
        <w:rPr>
          <w:rFonts w:cstheme="minorHAnsi"/>
          <w:sz w:val="24"/>
          <w:szCs w:val="24"/>
        </w:rPr>
      </w:pPr>
      <w:r w:rsidRPr="003F599C">
        <w:rPr>
          <w:rFonts w:cstheme="minorHAnsi"/>
          <w:sz w:val="24"/>
          <w:szCs w:val="24"/>
        </w:rPr>
        <w:t xml:space="preserve">Nella tabella di cui </w:t>
      </w:r>
      <w:r>
        <w:rPr>
          <w:rFonts w:cstheme="minorHAnsi"/>
          <w:sz w:val="24"/>
          <w:szCs w:val="24"/>
        </w:rPr>
        <w:t>all’</w:t>
      </w:r>
      <w:r w:rsidR="005162FB" w:rsidRPr="005162FB">
        <w:rPr>
          <w:rFonts w:cstheme="minorHAnsi"/>
          <w:b/>
          <w:sz w:val="24"/>
          <w:szCs w:val="24"/>
        </w:rPr>
        <w:t xml:space="preserve">ALLEGATO </w:t>
      </w:r>
      <w:r w:rsidR="00884B22">
        <w:rPr>
          <w:rFonts w:cstheme="minorHAnsi"/>
          <w:b/>
          <w:sz w:val="24"/>
          <w:szCs w:val="24"/>
        </w:rPr>
        <w:t>I</w:t>
      </w:r>
      <w:r w:rsidR="00D875E4">
        <w:rPr>
          <w:rFonts w:cstheme="minorHAnsi"/>
          <w:b/>
          <w:sz w:val="24"/>
          <w:szCs w:val="24"/>
        </w:rPr>
        <w:t>II</w:t>
      </w:r>
      <w:r w:rsidRPr="005162FB">
        <w:rPr>
          <w:rFonts w:cstheme="minorHAnsi"/>
          <w:b/>
          <w:sz w:val="24"/>
          <w:szCs w:val="24"/>
        </w:rPr>
        <w:t xml:space="preserve"> </w:t>
      </w:r>
      <w:r w:rsidRPr="003F599C">
        <w:rPr>
          <w:rFonts w:cstheme="minorHAnsi"/>
          <w:sz w:val="24"/>
          <w:szCs w:val="24"/>
        </w:rPr>
        <w:t>del presente Piano, sono riportati i flussi informativi necessari a garantire l’individuazione/elaborazione, la trasmissione e la pubblicazione dei dati nonché il sistema di monitoraggio sull’attuazione degli stessi.</w:t>
      </w:r>
    </w:p>
    <w:p w14:paraId="4B0103D4" w14:textId="0D27BFF8" w:rsidR="005D1810" w:rsidRDefault="005D1810" w:rsidP="00AE35B9">
      <w:pPr>
        <w:spacing w:after="0" w:line="276" w:lineRule="auto"/>
        <w:contextualSpacing/>
        <w:jc w:val="both"/>
        <w:rPr>
          <w:rFonts w:cstheme="minorHAnsi"/>
          <w:sz w:val="24"/>
          <w:szCs w:val="24"/>
        </w:rPr>
      </w:pPr>
    </w:p>
    <w:tbl>
      <w:tblPr>
        <w:tblStyle w:val="Grigliatabella"/>
        <w:tblW w:w="0" w:type="auto"/>
        <w:jc w:val="center"/>
        <w:tblLook w:val="04A0" w:firstRow="1" w:lastRow="0" w:firstColumn="1" w:lastColumn="0" w:noHBand="0" w:noVBand="1"/>
      </w:tblPr>
      <w:tblGrid>
        <w:gridCol w:w="7377"/>
      </w:tblGrid>
      <w:tr w:rsidR="00884B22" w:rsidRPr="00075807" w14:paraId="1165719E" w14:textId="77777777" w:rsidTr="00F224A1">
        <w:trPr>
          <w:jc w:val="center"/>
        </w:trPr>
        <w:tc>
          <w:tcPr>
            <w:tcW w:w="7377" w:type="dxa"/>
            <w:shd w:val="clear" w:color="auto" w:fill="595959" w:themeFill="text1" w:themeFillTint="A6"/>
          </w:tcPr>
          <w:p w14:paraId="5D0E8732" w14:textId="7D921C10" w:rsidR="00884B22" w:rsidRPr="00075807" w:rsidRDefault="00884B22" w:rsidP="00F224A1">
            <w:pPr>
              <w:rPr>
                <w:rFonts w:cstheme="minorHAnsi"/>
                <w:b/>
                <w:sz w:val="24"/>
                <w:szCs w:val="24"/>
              </w:rPr>
            </w:pPr>
            <w:r w:rsidRPr="00075807">
              <w:rPr>
                <w:rFonts w:cstheme="minorHAnsi"/>
                <w:b/>
                <w:color w:val="FFFFFF" w:themeColor="background1"/>
                <w:sz w:val="24"/>
                <w:szCs w:val="24"/>
              </w:rPr>
              <w:t xml:space="preserve">ALLEGATO </w:t>
            </w:r>
            <w:r>
              <w:rPr>
                <w:rFonts w:cstheme="minorHAnsi"/>
                <w:b/>
                <w:color w:val="FFFFFF" w:themeColor="background1"/>
                <w:sz w:val="24"/>
                <w:szCs w:val="24"/>
              </w:rPr>
              <w:t>I</w:t>
            </w:r>
            <w:r w:rsidR="00D875E4">
              <w:rPr>
                <w:rFonts w:cstheme="minorHAnsi"/>
                <w:b/>
                <w:color w:val="FFFFFF" w:themeColor="background1"/>
                <w:sz w:val="24"/>
                <w:szCs w:val="24"/>
              </w:rPr>
              <w:t>II</w:t>
            </w:r>
            <w:r w:rsidRPr="00075807">
              <w:rPr>
                <w:rFonts w:cstheme="minorHAnsi"/>
                <w:b/>
                <w:color w:val="FFFFFF" w:themeColor="background1"/>
                <w:sz w:val="24"/>
                <w:szCs w:val="24"/>
              </w:rPr>
              <w:t xml:space="preserve">: </w:t>
            </w:r>
            <w:r w:rsidRPr="00884B22">
              <w:rPr>
                <w:rFonts w:cstheme="minorHAnsi"/>
                <w:b/>
                <w:color w:val="FFFFFF" w:themeColor="background1"/>
                <w:sz w:val="24"/>
                <w:szCs w:val="24"/>
              </w:rPr>
              <w:t>SEZIONE "AMMINISTRAZIONE TRASPARENTE" - ELENCO DEGLI OBBLIGHI DI PUBBLICAZIONE</w:t>
            </w:r>
          </w:p>
        </w:tc>
      </w:tr>
    </w:tbl>
    <w:p w14:paraId="48FC5746" w14:textId="0614C14D" w:rsidR="00884B22" w:rsidRDefault="00884B22" w:rsidP="00AE35B9">
      <w:pPr>
        <w:spacing w:after="0" w:line="276" w:lineRule="auto"/>
        <w:contextualSpacing/>
        <w:jc w:val="both"/>
        <w:rPr>
          <w:rFonts w:cstheme="minorHAnsi"/>
          <w:sz w:val="24"/>
          <w:szCs w:val="24"/>
        </w:rPr>
      </w:pPr>
    </w:p>
    <w:p w14:paraId="65485A4C" w14:textId="77777777" w:rsidR="00DF5789" w:rsidRPr="003F599C" w:rsidRDefault="00DF5789" w:rsidP="00AE35B9">
      <w:pPr>
        <w:spacing w:after="0" w:line="276" w:lineRule="auto"/>
        <w:contextualSpacing/>
        <w:jc w:val="both"/>
        <w:rPr>
          <w:rFonts w:cstheme="minorHAnsi"/>
          <w:sz w:val="24"/>
          <w:szCs w:val="24"/>
        </w:rPr>
      </w:pPr>
    </w:p>
    <w:p w14:paraId="3C34B83F" w14:textId="455CD4A8" w:rsidR="00040CC2" w:rsidRPr="00040CC2" w:rsidRDefault="00040CC2" w:rsidP="00040CC2">
      <w:pPr>
        <w:jc w:val="both"/>
        <w:rPr>
          <w:rFonts w:cstheme="minorHAnsi"/>
          <w:b/>
          <w:sz w:val="24"/>
          <w:szCs w:val="24"/>
        </w:rPr>
      </w:pPr>
      <w:r w:rsidRPr="00040CC2">
        <w:rPr>
          <w:rFonts w:cstheme="minorHAnsi"/>
          <w:b/>
          <w:sz w:val="24"/>
          <w:szCs w:val="24"/>
        </w:rPr>
        <w:t xml:space="preserve">13.  </w:t>
      </w:r>
      <w:r w:rsidRPr="00040CC2">
        <w:rPr>
          <w:rFonts w:cstheme="minorHAnsi"/>
          <w:b/>
          <w:sz w:val="24"/>
          <w:szCs w:val="24"/>
          <w:u w:val="single"/>
        </w:rPr>
        <w:t>Formazione del personale in tema di anticorruzione</w:t>
      </w:r>
      <w:r w:rsidRPr="00040CC2">
        <w:rPr>
          <w:rFonts w:cstheme="minorHAnsi"/>
          <w:b/>
          <w:sz w:val="24"/>
          <w:szCs w:val="24"/>
        </w:rPr>
        <w:t xml:space="preserve"> </w:t>
      </w:r>
    </w:p>
    <w:p w14:paraId="4D8D0D4C" w14:textId="6E6CBBC9" w:rsidR="00040CC2" w:rsidRPr="00040CC2" w:rsidRDefault="00040CC2" w:rsidP="00040CC2">
      <w:pPr>
        <w:jc w:val="both"/>
        <w:rPr>
          <w:rFonts w:cstheme="minorHAnsi"/>
          <w:bCs/>
          <w:sz w:val="24"/>
          <w:szCs w:val="24"/>
        </w:rPr>
      </w:pPr>
      <w:r>
        <w:rPr>
          <w:rFonts w:cstheme="minorHAnsi"/>
          <w:bCs/>
          <w:sz w:val="24"/>
          <w:szCs w:val="24"/>
        </w:rPr>
        <w:t>Ne</w:t>
      </w:r>
      <w:r w:rsidRPr="00040CC2">
        <w:rPr>
          <w:rFonts w:cstheme="minorHAnsi"/>
          <w:bCs/>
          <w:sz w:val="24"/>
          <w:szCs w:val="24"/>
        </w:rPr>
        <w:t>l triennio 202</w:t>
      </w:r>
      <w:r>
        <w:rPr>
          <w:rFonts w:cstheme="minorHAnsi"/>
          <w:bCs/>
          <w:sz w:val="24"/>
          <w:szCs w:val="24"/>
        </w:rPr>
        <w:t>3</w:t>
      </w:r>
      <w:r w:rsidRPr="00040CC2">
        <w:rPr>
          <w:rFonts w:cstheme="minorHAnsi"/>
          <w:bCs/>
          <w:sz w:val="24"/>
          <w:szCs w:val="24"/>
        </w:rPr>
        <w:t>-202</w:t>
      </w:r>
      <w:r>
        <w:rPr>
          <w:rFonts w:cstheme="minorHAnsi"/>
          <w:bCs/>
          <w:sz w:val="24"/>
          <w:szCs w:val="24"/>
        </w:rPr>
        <w:t>5</w:t>
      </w:r>
      <w:r w:rsidRPr="00040CC2">
        <w:rPr>
          <w:rFonts w:cstheme="minorHAnsi"/>
          <w:bCs/>
          <w:sz w:val="24"/>
          <w:szCs w:val="24"/>
        </w:rPr>
        <w:t xml:space="preserve"> è previst</w:t>
      </w:r>
      <w:r>
        <w:rPr>
          <w:rFonts w:cstheme="minorHAnsi"/>
          <w:bCs/>
          <w:sz w:val="24"/>
          <w:szCs w:val="24"/>
        </w:rPr>
        <w:t>o</w:t>
      </w:r>
      <w:r w:rsidRPr="00040CC2">
        <w:rPr>
          <w:rFonts w:cstheme="minorHAnsi"/>
          <w:bCs/>
          <w:sz w:val="24"/>
          <w:szCs w:val="24"/>
        </w:rPr>
        <w:t xml:space="preserve"> l</w:t>
      </w:r>
      <w:r>
        <w:rPr>
          <w:rFonts w:cstheme="minorHAnsi"/>
          <w:bCs/>
          <w:sz w:val="24"/>
          <w:szCs w:val="24"/>
        </w:rPr>
        <w:t xml:space="preserve">o svolgimento </w:t>
      </w:r>
      <w:r w:rsidRPr="00040CC2">
        <w:rPr>
          <w:rFonts w:cstheme="minorHAnsi"/>
          <w:bCs/>
          <w:sz w:val="24"/>
          <w:szCs w:val="24"/>
        </w:rPr>
        <w:t>di adeguate attività formative sia di livello generale rivolte a tutti i dipendenti, mirate all’aggiornamento delle competenze e dei comportamenti in materia di etica e della legalità, nonché di livello specifico rivolte ai Responsabili dei servizi e al personale segnalato dai Responsabili medesimi e intese ad approfondire tematiche settoriali in relazione ai diversi ruoli svolti.</w:t>
      </w:r>
    </w:p>
    <w:p w14:paraId="3743F03B" w14:textId="0CE713EF" w:rsidR="00040CC2" w:rsidRPr="00040CC2" w:rsidRDefault="00040CC2" w:rsidP="00040CC2">
      <w:pPr>
        <w:jc w:val="both"/>
        <w:rPr>
          <w:rFonts w:cstheme="minorHAnsi"/>
          <w:bCs/>
          <w:sz w:val="24"/>
          <w:szCs w:val="24"/>
        </w:rPr>
      </w:pPr>
      <w:r w:rsidRPr="00040CC2">
        <w:rPr>
          <w:rFonts w:cstheme="minorHAnsi"/>
          <w:bCs/>
          <w:sz w:val="24"/>
          <w:szCs w:val="24"/>
        </w:rPr>
        <w:t>Per il 202</w:t>
      </w:r>
      <w:r>
        <w:rPr>
          <w:rFonts w:cstheme="minorHAnsi"/>
          <w:bCs/>
          <w:sz w:val="24"/>
          <w:szCs w:val="24"/>
        </w:rPr>
        <w:t>3</w:t>
      </w:r>
      <w:r w:rsidRPr="00040CC2">
        <w:rPr>
          <w:rFonts w:cstheme="minorHAnsi"/>
          <w:bCs/>
          <w:sz w:val="24"/>
          <w:szCs w:val="24"/>
        </w:rPr>
        <w:t xml:space="preserve"> saranno assicurate attività formative specifiche per i Responsabili dei Servizi e per il personale più direttamente addetto ai procedimenti riguardanti le aree a rischio individuate nel presente piano (segnalato dagli stessi Responsabili). Le stesse potranno essere affiancate da una formazione generale rivolta a tutti i dipendenti in continuità con quanto avvenuto</w:t>
      </w:r>
      <w:r>
        <w:rPr>
          <w:rFonts w:cstheme="minorHAnsi"/>
          <w:bCs/>
          <w:sz w:val="24"/>
          <w:szCs w:val="24"/>
        </w:rPr>
        <w:t xml:space="preserve"> già nell’anno 2022</w:t>
      </w:r>
      <w:r w:rsidRPr="00040CC2">
        <w:rPr>
          <w:rFonts w:cstheme="minorHAnsi"/>
          <w:bCs/>
          <w:sz w:val="24"/>
          <w:szCs w:val="24"/>
        </w:rPr>
        <w:t>.</w:t>
      </w:r>
    </w:p>
    <w:p w14:paraId="4463D62F" w14:textId="13E07C35" w:rsidR="00040CC2" w:rsidRDefault="00040CC2" w:rsidP="00040CC2">
      <w:pPr>
        <w:jc w:val="both"/>
        <w:rPr>
          <w:rFonts w:cstheme="minorHAnsi"/>
          <w:bCs/>
          <w:sz w:val="24"/>
          <w:szCs w:val="24"/>
        </w:rPr>
      </w:pPr>
      <w:r w:rsidRPr="00040CC2">
        <w:rPr>
          <w:rFonts w:cstheme="minorHAnsi"/>
          <w:bCs/>
          <w:sz w:val="24"/>
          <w:szCs w:val="24"/>
        </w:rPr>
        <w:t xml:space="preserve">I fabbisogni formativi sono individuati dal </w:t>
      </w:r>
      <w:r w:rsidR="00D875E4">
        <w:rPr>
          <w:rFonts w:cstheme="minorHAnsi"/>
          <w:bCs/>
          <w:sz w:val="24"/>
          <w:szCs w:val="24"/>
        </w:rPr>
        <w:t>RPCT</w:t>
      </w:r>
      <w:r w:rsidRPr="00040CC2">
        <w:rPr>
          <w:rFonts w:cstheme="minorHAnsi"/>
          <w:bCs/>
          <w:sz w:val="24"/>
          <w:szCs w:val="24"/>
        </w:rPr>
        <w:t xml:space="preserve"> e dovranno prevedere incontri formativi di carattere generale estesi a tutto il personale e incontri specifici e mirati a seconda delle aree di rischio.</w:t>
      </w:r>
    </w:p>
    <w:p w14:paraId="0158D623" w14:textId="77777777" w:rsidR="00040CC2" w:rsidRPr="00040CC2" w:rsidRDefault="00040CC2" w:rsidP="00040CC2">
      <w:pPr>
        <w:jc w:val="both"/>
        <w:rPr>
          <w:rFonts w:cstheme="minorHAnsi"/>
          <w:bCs/>
          <w:sz w:val="24"/>
          <w:szCs w:val="24"/>
        </w:rPr>
      </w:pPr>
    </w:p>
    <w:p w14:paraId="40B2F3F5" w14:textId="755CE4D5" w:rsidR="00040CC2" w:rsidRPr="00040CC2" w:rsidRDefault="00040CC2" w:rsidP="00040CC2">
      <w:pPr>
        <w:jc w:val="both"/>
        <w:rPr>
          <w:rFonts w:cstheme="minorHAnsi"/>
          <w:b/>
          <w:sz w:val="24"/>
          <w:szCs w:val="24"/>
        </w:rPr>
      </w:pPr>
      <w:r w:rsidRPr="00040CC2">
        <w:rPr>
          <w:rFonts w:cstheme="minorHAnsi"/>
          <w:b/>
          <w:sz w:val="24"/>
          <w:szCs w:val="24"/>
        </w:rPr>
        <w:t xml:space="preserve">14. </w:t>
      </w:r>
      <w:r w:rsidRPr="00040CC2">
        <w:rPr>
          <w:rFonts w:cstheme="minorHAnsi"/>
          <w:b/>
          <w:sz w:val="24"/>
          <w:szCs w:val="24"/>
          <w:u w:val="single"/>
        </w:rPr>
        <w:t>Potere sostitutivo</w:t>
      </w:r>
      <w:r w:rsidRPr="00040CC2">
        <w:rPr>
          <w:rFonts w:cstheme="minorHAnsi"/>
          <w:b/>
          <w:sz w:val="24"/>
          <w:szCs w:val="24"/>
        </w:rPr>
        <w:t xml:space="preserve"> </w:t>
      </w:r>
    </w:p>
    <w:p w14:paraId="2C45E03D" w14:textId="77777777" w:rsidR="00040CC2" w:rsidRPr="00040CC2" w:rsidRDefault="00040CC2" w:rsidP="00040CC2">
      <w:pPr>
        <w:jc w:val="both"/>
        <w:rPr>
          <w:rFonts w:cstheme="minorHAnsi"/>
          <w:bCs/>
          <w:sz w:val="24"/>
          <w:szCs w:val="24"/>
        </w:rPr>
      </w:pPr>
      <w:r w:rsidRPr="00040CC2">
        <w:rPr>
          <w:rFonts w:cstheme="minorHAnsi"/>
          <w:bCs/>
          <w:sz w:val="24"/>
          <w:szCs w:val="24"/>
        </w:rPr>
        <w:t>E’ stato individuato espressamente nel Segretario Comunale il soggetto al quale attribuire il potere sostitutivo di cui all’articolo 2, comma 9 bis, della legge 241/90, come modificato dal decreto legge 5/2012 convertito nella legge 35/2012.</w:t>
      </w:r>
    </w:p>
    <w:p w14:paraId="0FB83CA9" w14:textId="77777777" w:rsidR="00040CC2" w:rsidRPr="00110012" w:rsidRDefault="00040CC2" w:rsidP="00040CC2">
      <w:pPr>
        <w:jc w:val="both"/>
        <w:rPr>
          <w:rFonts w:cstheme="minorHAnsi"/>
          <w:bCs/>
          <w:sz w:val="24"/>
          <w:szCs w:val="24"/>
        </w:rPr>
      </w:pPr>
      <w:r w:rsidRPr="00040CC2">
        <w:rPr>
          <w:rFonts w:cstheme="minorHAnsi"/>
          <w:bCs/>
          <w:sz w:val="24"/>
          <w:szCs w:val="24"/>
        </w:rPr>
        <w:t xml:space="preserve">In base alla normativa in materia, decorso inutilmente il termine per la conclusione del procedimento, i privati possono rivolgersi al Segretario Comunale perché, entro un termine pari alla metà di quello originariamente previsto, concluda il procedimento attraverso le strutture competenti o con la </w:t>
      </w:r>
      <w:r w:rsidRPr="00110012">
        <w:rPr>
          <w:rFonts w:cstheme="minorHAnsi"/>
          <w:bCs/>
          <w:sz w:val="24"/>
          <w:szCs w:val="24"/>
        </w:rPr>
        <w:t>nomina di un commissario.</w:t>
      </w:r>
    </w:p>
    <w:p w14:paraId="511ED02D" w14:textId="54EB8169" w:rsidR="00040CC2" w:rsidRDefault="00040CC2" w:rsidP="00040CC2">
      <w:pPr>
        <w:jc w:val="both"/>
        <w:rPr>
          <w:rFonts w:cstheme="minorHAnsi"/>
          <w:bCs/>
          <w:sz w:val="24"/>
          <w:szCs w:val="24"/>
        </w:rPr>
      </w:pPr>
      <w:r w:rsidRPr="00110012">
        <w:rPr>
          <w:rFonts w:cstheme="minorHAnsi"/>
          <w:bCs/>
          <w:sz w:val="24"/>
          <w:szCs w:val="24"/>
        </w:rPr>
        <w:t xml:space="preserve">Le richieste di intervento sostitutivo dovranno essere inoltrate al seguente indirizzo di posta elettronica certificata (PEC): </w:t>
      </w:r>
      <w:hyperlink r:id="rId19" w:history="1">
        <w:r w:rsidR="00110012" w:rsidRPr="00110012">
          <w:rPr>
            <w:rStyle w:val="Collegamentoipertestuale"/>
            <w:rFonts w:cstheme="minorHAnsi"/>
            <w:bCs/>
            <w:sz w:val="24"/>
            <w:szCs w:val="24"/>
          </w:rPr>
          <w:t>comune.gualdocattaneo@postacert.umbria.it</w:t>
        </w:r>
      </w:hyperlink>
      <w:r w:rsidRPr="00110012">
        <w:rPr>
          <w:rFonts w:cstheme="minorHAnsi"/>
          <w:bCs/>
          <w:sz w:val="24"/>
          <w:szCs w:val="24"/>
        </w:rPr>
        <w:t xml:space="preserve"> – ovvero a mezzo email: </w:t>
      </w:r>
      <w:hyperlink r:id="rId20" w:history="1">
        <w:r w:rsidR="00110012" w:rsidRPr="00110012">
          <w:rPr>
            <w:rStyle w:val="Collegamentoipertestuale"/>
            <w:rFonts w:cstheme="minorHAnsi"/>
            <w:bCs/>
            <w:sz w:val="24"/>
            <w:szCs w:val="24"/>
          </w:rPr>
          <w:t>segretario@comune.gualdocattaneo.pg.it</w:t>
        </w:r>
      </w:hyperlink>
      <w:r w:rsidRPr="00110012">
        <w:rPr>
          <w:rFonts w:cstheme="minorHAnsi"/>
          <w:bCs/>
          <w:sz w:val="24"/>
          <w:szCs w:val="24"/>
        </w:rPr>
        <w:t>.</w:t>
      </w:r>
    </w:p>
    <w:p w14:paraId="09CDD201" w14:textId="37FE1E98" w:rsidR="00242233" w:rsidRDefault="00242233" w:rsidP="00040CC2">
      <w:pPr>
        <w:jc w:val="both"/>
        <w:rPr>
          <w:rFonts w:cstheme="minorHAnsi"/>
          <w:bCs/>
          <w:sz w:val="24"/>
          <w:szCs w:val="24"/>
        </w:rPr>
      </w:pPr>
    </w:p>
    <w:p w14:paraId="2AE889D5" w14:textId="7984F29B" w:rsidR="00242233" w:rsidRPr="00242233" w:rsidRDefault="00242233" w:rsidP="00040CC2">
      <w:pPr>
        <w:jc w:val="both"/>
        <w:rPr>
          <w:rFonts w:cstheme="minorHAnsi"/>
          <w:b/>
          <w:sz w:val="24"/>
          <w:szCs w:val="24"/>
        </w:rPr>
      </w:pPr>
      <w:r w:rsidRPr="00242233">
        <w:rPr>
          <w:rFonts w:cstheme="minorHAnsi"/>
          <w:b/>
          <w:sz w:val="24"/>
          <w:szCs w:val="24"/>
        </w:rPr>
        <w:lastRenderedPageBreak/>
        <w:t xml:space="preserve">15. </w:t>
      </w:r>
      <w:r w:rsidRPr="00242233">
        <w:rPr>
          <w:rFonts w:cstheme="minorHAnsi"/>
          <w:b/>
          <w:sz w:val="24"/>
          <w:szCs w:val="24"/>
          <w:u w:val="single"/>
        </w:rPr>
        <w:t>Il sistema dei controlli interni</w:t>
      </w:r>
    </w:p>
    <w:p w14:paraId="496BADD3" w14:textId="6FD2D92E" w:rsidR="00242233" w:rsidRPr="00D65C3F" w:rsidRDefault="00242233" w:rsidP="00242233">
      <w:pPr>
        <w:jc w:val="both"/>
        <w:rPr>
          <w:sz w:val="24"/>
          <w:szCs w:val="24"/>
        </w:rPr>
      </w:pPr>
      <w:r w:rsidRPr="00D65C3F">
        <w:rPr>
          <w:sz w:val="24"/>
          <w:szCs w:val="24"/>
        </w:rPr>
        <w:t xml:space="preserve">Il Comune di </w:t>
      </w:r>
      <w:r w:rsidR="004E38C7" w:rsidRPr="00D65C3F">
        <w:rPr>
          <w:sz w:val="24"/>
          <w:szCs w:val="24"/>
        </w:rPr>
        <w:t>Gualdo Cattaneo</w:t>
      </w:r>
      <w:r w:rsidRPr="00D65C3F">
        <w:rPr>
          <w:sz w:val="24"/>
          <w:szCs w:val="24"/>
        </w:rPr>
        <w:t xml:space="preserve"> è dotato di un Regolamento sui controlli interni ex art.147-bis DLgs 267/2000, approvato con deliberazione del Consiglio comunale </w:t>
      </w:r>
      <w:r w:rsidR="00C47FED" w:rsidRPr="00110012">
        <w:rPr>
          <w:sz w:val="24"/>
          <w:szCs w:val="24"/>
        </w:rPr>
        <w:t>69 del 27.11.2014</w:t>
      </w:r>
      <w:r w:rsidR="00110012">
        <w:rPr>
          <w:sz w:val="24"/>
          <w:szCs w:val="24"/>
        </w:rPr>
        <w:t>.</w:t>
      </w:r>
    </w:p>
    <w:p w14:paraId="3BFB07E9" w14:textId="45C328F4" w:rsidR="00242233" w:rsidRPr="00D65C3F" w:rsidRDefault="00242233" w:rsidP="00242233">
      <w:pPr>
        <w:jc w:val="both"/>
        <w:rPr>
          <w:sz w:val="24"/>
          <w:szCs w:val="24"/>
        </w:rPr>
      </w:pPr>
      <w:r w:rsidRPr="00D65C3F">
        <w:rPr>
          <w:sz w:val="24"/>
          <w:szCs w:val="24"/>
        </w:rPr>
        <w:t xml:space="preserve">Il piano dei controlli è predisposto ed attuato tenendo conto dello stretto collegamento che esiste tra il sistema dei controlli interni ed il sistema dell’anticorruzione ed anche </w:t>
      </w:r>
      <w:r w:rsidR="00DF5789" w:rsidRPr="00D65C3F">
        <w:rPr>
          <w:sz w:val="24"/>
          <w:szCs w:val="24"/>
        </w:rPr>
        <w:t xml:space="preserve">nell’attività di controllo </w:t>
      </w:r>
      <w:r w:rsidRPr="00D65C3F">
        <w:rPr>
          <w:sz w:val="24"/>
          <w:szCs w:val="24"/>
        </w:rPr>
        <w:t xml:space="preserve">degli atti </w:t>
      </w:r>
      <w:r w:rsidR="00DF5789" w:rsidRPr="00D65C3F">
        <w:rPr>
          <w:sz w:val="24"/>
          <w:szCs w:val="24"/>
        </w:rPr>
        <w:t>si</w:t>
      </w:r>
      <w:r w:rsidRPr="00D65C3F">
        <w:rPr>
          <w:sz w:val="24"/>
          <w:szCs w:val="24"/>
        </w:rPr>
        <w:t xml:space="preserve"> tiene conto delle aree di rischio individuate dalla legge o ritenute tali nell’ente</w:t>
      </w:r>
      <w:r w:rsidR="00DF5789" w:rsidRPr="00D65C3F">
        <w:rPr>
          <w:sz w:val="24"/>
          <w:szCs w:val="24"/>
        </w:rPr>
        <w:t xml:space="preserve">. </w:t>
      </w:r>
      <w:r w:rsidRPr="00D65C3F">
        <w:rPr>
          <w:sz w:val="24"/>
          <w:szCs w:val="24"/>
        </w:rPr>
        <w:t>I report dei controlli effettuati sono inviati al</w:t>
      </w:r>
      <w:r w:rsidR="00DF5789" w:rsidRPr="00D65C3F">
        <w:rPr>
          <w:sz w:val="24"/>
          <w:szCs w:val="24"/>
        </w:rPr>
        <w:t xml:space="preserve"> Nucleo di Valutazione</w:t>
      </w:r>
      <w:r w:rsidRPr="00D65C3F">
        <w:rPr>
          <w:sz w:val="24"/>
          <w:szCs w:val="24"/>
        </w:rPr>
        <w:t xml:space="preserve"> – </w:t>
      </w:r>
      <w:r w:rsidR="00DF5789" w:rsidRPr="00D65C3F">
        <w:rPr>
          <w:sz w:val="24"/>
          <w:szCs w:val="24"/>
        </w:rPr>
        <w:t xml:space="preserve">ai </w:t>
      </w:r>
      <w:r w:rsidRPr="00D65C3F">
        <w:rPr>
          <w:sz w:val="24"/>
          <w:szCs w:val="24"/>
        </w:rPr>
        <w:t>Responsabili</w:t>
      </w:r>
      <w:r w:rsidR="00DF5789" w:rsidRPr="00D65C3F">
        <w:rPr>
          <w:sz w:val="24"/>
          <w:szCs w:val="24"/>
        </w:rPr>
        <w:t xml:space="preserve"> di Area</w:t>
      </w:r>
      <w:r w:rsidRPr="00D65C3F">
        <w:rPr>
          <w:sz w:val="24"/>
          <w:szCs w:val="24"/>
        </w:rPr>
        <w:t xml:space="preserve"> – </w:t>
      </w:r>
      <w:r w:rsidR="00DF5789" w:rsidRPr="00D65C3F">
        <w:rPr>
          <w:sz w:val="24"/>
          <w:szCs w:val="24"/>
        </w:rPr>
        <w:t xml:space="preserve">al </w:t>
      </w:r>
      <w:r w:rsidRPr="00D65C3F">
        <w:rPr>
          <w:sz w:val="24"/>
          <w:szCs w:val="24"/>
        </w:rPr>
        <w:t>Revisor</w:t>
      </w:r>
      <w:r w:rsidR="00DF5789" w:rsidRPr="00D65C3F">
        <w:rPr>
          <w:sz w:val="24"/>
          <w:szCs w:val="24"/>
        </w:rPr>
        <w:t>e</w:t>
      </w:r>
      <w:r w:rsidRPr="00D65C3F">
        <w:rPr>
          <w:sz w:val="24"/>
          <w:szCs w:val="24"/>
        </w:rPr>
        <w:t xml:space="preserve"> dei Conti – a</w:t>
      </w:r>
      <w:r w:rsidR="00DF5789" w:rsidRPr="00D65C3F">
        <w:rPr>
          <w:sz w:val="24"/>
          <w:szCs w:val="24"/>
        </w:rPr>
        <w:t>l Sindaco – alla giunta comunale.</w:t>
      </w:r>
    </w:p>
    <w:p w14:paraId="62138F3A" w14:textId="2609CACE" w:rsidR="00242233" w:rsidRPr="00D65C3F" w:rsidRDefault="00242233" w:rsidP="00242233">
      <w:pPr>
        <w:jc w:val="both"/>
        <w:rPr>
          <w:sz w:val="24"/>
          <w:szCs w:val="24"/>
        </w:rPr>
      </w:pPr>
      <w:r w:rsidRPr="00D65C3F">
        <w:rPr>
          <w:sz w:val="24"/>
          <w:szCs w:val="24"/>
        </w:rPr>
        <w:t>I report sono corredati da</w:t>
      </w:r>
      <w:r w:rsidR="00DF5789" w:rsidRPr="00D65C3F">
        <w:rPr>
          <w:sz w:val="24"/>
          <w:szCs w:val="24"/>
        </w:rPr>
        <w:t xml:space="preserve"> </w:t>
      </w:r>
      <w:r w:rsidRPr="00D65C3F">
        <w:rPr>
          <w:sz w:val="24"/>
          <w:szCs w:val="24"/>
        </w:rPr>
        <w:t>direttive del Segretario</w:t>
      </w:r>
      <w:r w:rsidR="00DF5789" w:rsidRPr="00D65C3F">
        <w:rPr>
          <w:sz w:val="24"/>
          <w:szCs w:val="24"/>
        </w:rPr>
        <w:t xml:space="preserve"> e schemi di atti-tipo,</w:t>
      </w:r>
      <w:r w:rsidRPr="00D65C3F">
        <w:rPr>
          <w:sz w:val="24"/>
          <w:szCs w:val="24"/>
        </w:rPr>
        <w:t xml:space="preserve"> a</w:t>
      </w:r>
      <w:r w:rsidR="00DF5789" w:rsidRPr="00D65C3F">
        <w:rPr>
          <w:sz w:val="24"/>
          <w:szCs w:val="24"/>
        </w:rPr>
        <w:t>i</w:t>
      </w:r>
      <w:r w:rsidRPr="00D65C3F">
        <w:rPr>
          <w:sz w:val="24"/>
          <w:szCs w:val="24"/>
        </w:rPr>
        <w:t xml:space="preserve"> quali i </w:t>
      </w:r>
      <w:r w:rsidR="00DF5789" w:rsidRPr="00D65C3F">
        <w:rPr>
          <w:sz w:val="24"/>
          <w:szCs w:val="24"/>
        </w:rPr>
        <w:t xml:space="preserve">Responsabili </w:t>
      </w:r>
      <w:r w:rsidRPr="00D65C3F">
        <w:rPr>
          <w:sz w:val="24"/>
          <w:szCs w:val="24"/>
        </w:rPr>
        <w:t>devono attenersi per assicurare la regolarità dell’azione amministrativa</w:t>
      </w:r>
      <w:r w:rsidR="00DF5789" w:rsidRPr="00D65C3F">
        <w:rPr>
          <w:sz w:val="24"/>
          <w:szCs w:val="24"/>
        </w:rPr>
        <w:t>, nella convinzione che i</w:t>
      </w:r>
      <w:r w:rsidRPr="00D65C3F">
        <w:rPr>
          <w:sz w:val="24"/>
          <w:szCs w:val="24"/>
        </w:rPr>
        <w:t xml:space="preserve">l rispetto delle regole ed il perseguimento di un elevato livello di legalità dell’azione amministrativa costituiscono in sé strumenti di </w:t>
      </w:r>
      <w:r w:rsidRPr="00D65C3F">
        <w:rPr>
          <w:sz w:val="24"/>
          <w:szCs w:val="24"/>
          <w:u w:val="single"/>
        </w:rPr>
        <w:t>prevenzione</w:t>
      </w:r>
      <w:r w:rsidRPr="00D65C3F">
        <w:rPr>
          <w:sz w:val="24"/>
          <w:szCs w:val="24"/>
        </w:rPr>
        <w:t xml:space="preserve"> in quanto contrastano la formazione di un terreno favorevole allo sviluppo di fenomeni corruttivi o comunque illeciti.</w:t>
      </w:r>
    </w:p>
    <w:p w14:paraId="60B61A99" w14:textId="6B76D427" w:rsidR="00D875E4" w:rsidRPr="00D65C3F" w:rsidRDefault="00D875E4" w:rsidP="00242233">
      <w:pPr>
        <w:jc w:val="both"/>
        <w:rPr>
          <w:sz w:val="24"/>
          <w:szCs w:val="24"/>
        </w:rPr>
      </w:pPr>
      <w:r w:rsidRPr="00D65C3F">
        <w:rPr>
          <w:sz w:val="24"/>
          <w:szCs w:val="24"/>
        </w:rPr>
        <w:t>Per quanto concerne i controlli interni sugli atti afferenti al PNRR, si rimanda al paragrafo successivo.</w:t>
      </w:r>
    </w:p>
    <w:p w14:paraId="596CBF7D" w14:textId="77777777" w:rsidR="00242233" w:rsidRDefault="00242233" w:rsidP="00013417">
      <w:pPr>
        <w:jc w:val="both"/>
        <w:rPr>
          <w:rFonts w:cstheme="minorHAnsi"/>
          <w:b/>
          <w:sz w:val="24"/>
          <w:szCs w:val="24"/>
        </w:rPr>
      </w:pPr>
    </w:p>
    <w:p w14:paraId="6AA65D41" w14:textId="1DA520D4" w:rsidR="00013417" w:rsidRPr="00013417" w:rsidRDefault="00884B22" w:rsidP="00013417">
      <w:pPr>
        <w:jc w:val="both"/>
        <w:rPr>
          <w:rFonts w:cstheme="minorHAnsi"/>
          <w:b/>
          <w:sz w:val="24"/>
          <w:szCs w:val="24"/>
        </w:rPr>
      </w:pPr>
      <w:r>
        <w:rPr>
          <w:rFonts w:cstheme="minorHAnsi"/>
          <w:b/>
          <w:sz w:val="24"/>
          <w:szCs w:val="24"/>
        </w:rPr>
        <w:t>1</w:t>
      </w:r>
      <w:r w:rsidR="00DF5789">
        <w:rPr>
          <w:rFonts w:cstheme="minorHAnsi"/>
          <w:b/>
          <w:sz w:val="24"/>
          <w:szCs w:val="24"/>
        </w:rPr>
        <w:t>6</w:t>
      </w:r>
      <w:r>
        <w:rPr>
          <w:rFonts w:cstheme="minorHAnsi"/>
          <w:b/>
          <w:sz w:val="24"/>
          <w:szCs w:val="24"/>
        </w:rPr>
        <w:t xml:space="preserve">. </w:t>
      </w:r>
      <w:r w:rsidRPr="00884B22">
        <w:rPr>
          <w:rFonts w:cstheme="minorHAnsi"/>
          <w:b/>
          <w:sz w:val="24"/>
          <w:szCs w:val="24"/>
          <w:u w:val="single"/>
        </w:rPr>
        <w:t>Focus PNRR</w:t>
      </w:r>
    </w:p>
    <w:p w14:paraId="0B5473B6" w14:textId="77777777" w:rsidR="00D857F9" w:rsidRDefault="00BC6B24" w:rsidP="002662E6">
      <w:pPr>
        <w:jc w:val="both"/>
        <w:rPr>
          <w:rFonts w:cstheme="minorHAnsi"/>
          <w:sz w:val="24"/>
          <w:szCs w:val="24"/>
        </w:rPr>
      </w:pPr>
      <w:r w:rsidRPr="00BC6B24">
        <w:rPr>
          <w:rFonts w:cstheme="minorHAnsi"/>
          <w:sz w:val="24"/>
          <w:szCs w:val="24"/>
        </w:rPr>
        <w:t xml:space="preserve">Il 18 febbraio 2021 è stato pubblicato sulla Gazzetta Ufficiale UE il Regolamento 2021/241 del Parlamento europeo e del Consiglio del 12 febbraio 2021, che istituisce il dispositivo per la ripresa e la resilienza c.d. Recovery Fund. Sulla base di tale atto l’Italia ha presentato il 30 aprile 2021 il Piano Nazionale di Ripresa e Resilienza, approvato dal Consiglio ECOFIN del 13 luglio 2021. Si tratta per il nostro Paese di un’opportunità imperdibile di sviluppo, investimenti e riforme. Regioni ed Enti locali sono responsabili, in qualità di soggetti attuatori, della realizzazione di una quota significativa degli investimenti previsti dal Piano, con riferimento alle diverse “missioni”, dalla digitalizzazione, alla transizione ecologica, alla cultura, all’inclusione e coesione e alla salute, per complessivi 87,4 miliardi (comprensivi di 15.9 miliardi di fondo complementare). Per gli Enti locali, e soprattutto per gli Enti di minori dimensioni, si tratta di una sfida enorme, che dovrà essere affrontata introducendo sin da subito modifiche organizzative in un’ottica di razionalizzazione e semplificazione dei processi. Le amministrazioni locali sono e saranno impegnate nel corso del 2022 nella predisposizione di progetti per la partecipazione ai bandi attraverso i quali vengono concessi i finanziamenti. Nelle fasi successive, ottenuti i finanziamenti, gli Enti dovranno procedere all’attuazione degli interventi e alla loro rendicontazione, garantendo il rispetto di una serie di principi e obblighi, che caratterizzano gli interventi finanziati dal PNRR: principio di non arrecare danno significativo all’ambiente (DNSH)”, contributo all’obiettivo climatico e digitale, obbligo di conseguimento di target e milestone e degli obiettivi finanziari, obbligo di assenza del c.d. doppio finanziamento. Inoltre gli interventi devono essere attuati nel rispetto del principio di “sana gestione finanziaria” in particolare in materia di prevenzione dei conflitti di interessi, delle frodi, della corruzione e del recupero dei fondi indebitamente assegnati. Si tenga presente che gli interventi  PNRR sono programmi di spesa basati sulle prestazioni (performance based) e non sulla spesa. Pertanto la realizzazione delle riforme e degli interventi finanziati sarà monitorata periodicamente attraverso l’avanzamento delle fasi rilevanti di </w:t>
      </w:r>
      <w:r w:rsidRPr="00BC6B24">
        <w:rPr>
          <w:rFonts w:cstheme="minorHAnsi"/>
          <w:sz w:val="24"/>
          <w:szCs w:val="24"/>
        </w:rPr>
        <w:lastRenderedPageBreak/>
        <w:t>natura amministrativa e procedurale (milestone) e i risultati attesi concordati ex ante e temporalmente scadenzati (target).</w:t>
      </w:r>
    </w:p>
    <w:p w14:paraId="1E3FE7DD" w14:textId="77777777" w:rsidR="00761787" w:rsidRPr="00761787" w:rsidRDefault="00761787" w:rsidP="00761787">
      <w:pPr>
        <w:jc w:val="both"/>
        <w:rPr>
          <w:rFonts w:cstheme="minorHAnsi"/>
          <w:sz w:val="24"/>
          <w:szCs w:val="24"/>
        </w:rPr>
      </w:pPr>
      <w:r w:rsidRPr="00761787">
        <w:rPr>
          <w:rFonts w:cstheme="minorHAnsi"/>
          <w:sz w:val="24"/>
          <w:szCs w:val="24"/>
        </w:rPr>
        <w:t>Come precisato dalla Circolare della Ragioneria dello Stato nr. 9 del 10 febbraio 2022, i Soggetti attuatori sono responsabili dell’avvio, dell’attuazione e della funzionalità dei singoli progetti, della regolarità delle procedure e delle spese rendicontate a valere sulle risorse del PNRR, nonché del monitoraggio circa il conseguimento dei valori definiti per gli indicatori associati ai propri progetti.</w:t>
      </w:r>
    </w:p>
    <w:p w14:paraId="14AED15F" w14:textId="77777777" w:rsidR="00761787" w:rsidRPr="00761787" w:rsidRDefault="00761787" w:rsidP="00761787">
      <w:pPr>
        <w:jc w:val="both"/>
        <w:rPr>
          <w:rFonts w:cstheme="minorHAnsi"/>
          <w:sz w:val="24"/>
          <w:szCs w:val="24"/>
        </w:rPr>
      </w:pPr>
      <w:r w:rsidRPr="00761787">
        <w:rPr>
          <w:rFonts w:cstheme="minorHAnsi"/>
          <w:sz w:val="24"/>
          <w:szCs w:val="24"/>
        </w:rPr>
        <w:t>Per lo svolgimento di tali attività, i Soggetti attuatori operano attraverso la propria struttura ordinaria di gestione amministrativa, anche avvalendosi, laddove ritenuto opportuno, delle strutture esistenti dedicate all’attuazione di programmi e/o progetti finanziati da altre risorse europee o nazionali.</w:t>
      </w:r>
    </w:p>
    <w:p w14:paraId="11A2D2F3" w14:textId="77777777" w:rsidR="00013417" w:rsidRPr="00D857F9" w:rsidRDefault="00761787" w:rsidP="00761787">
      <w:pPr>
        <w:jc w:val="both"/>
        <w:rPr>
          <w:rFonts w:cstheme="minorHAnsi"/>
          <w:sz w:val="24"/>
          <w:szCs w:val="24"/>
        </w:rPr>
      </w:pPr>
      <w:r w:rsidRPr="00761787">
        <w:rPr>
          <w:rFonts w:cstheme="minorHAnsi"/>
          <w:sz w:val="24"/>
          <w:szCs w:val="24"/>
        </w:rPr>
        <w:t>Essi assicurano che tutti gli atti, i contratti e i provvedimenti di spesa adottati per l’attuazione degli interventi del PNRR siano sottoposti ai controlli ordinari di legalità e ai controlli amministrativo contabili previsti dalla legislazione nazionale applicabile. I Soggetti attuatori assicurano altresì la completa tracciabilità delle operazioni e la tenuta di una apposita codificazione contabile per l’utilizzo delle risorse PNRR, e provvedono a conservare tutti gli atti e la documentazione giustificativa su supporti informativi adeguati, rendendoli disponibili per lo svolgimento delle attività di controllo e di audit da parte degli organi competenti.</w:t>
      </w:r>
    </w:p>
    <w:p w14:paraId="2E8378EA" w14:textId="77777777" w:rsidR="00761787" w:rsidRPr="00761787" w:rsidRDefault="00761787" w:rsidP="00761787">
      <w:pPr>
        <w:jc w:val="both"/>
        <w:rPr>
          <w:rFonts w:cstheme="minorHAnsi"/>
          <w:sz w:val="24"/>
          <w:szCs w:val="24"/>
        </w:rPr>
      </w:pPr>
      <w:r>
        <w:rPr>
          <w:rFonts w:cstheme="minorHAnsi"/>
          <w:sz w:val="24"/>
          <w:szCs w:val="24"/>
        </w:rPr>
        <w:t>Le</w:t>
      </w:r>
      <w:r w:rsidRPr="00761787">
        <w:rPr>
          <w:rFonts w:cstheme="minorHAnsi"/>
          <w:sz w:val="24"/>
          <w:szCs w:val="24"/>
        </w:rPr>
        <w:t xml:space="preserve"> “Linee Guida per lo svolgimento delle attività di controllo e rendicontazione delle Misure PNRR di competenza delle Amministrazioni centrali e dei Soggetti attuatori” approvate con Circolare MEF nr. 30 del 11 Agosto 2022, </w:t>
      </w:r>
      <w:r>
        <w:rPr>
          <w:rFonts w:cstheme="minorHAnsi"/>
          <w:sz w:val="24"/>
          <w:szCs w:val="24"/>
        </w:rPr>
        <w:t xml:space="preserve">specificano nel dettaglio gli </w:t>
      </w:r>
      <w:r w:rsidRPr="00761787">
        <w:rPr>
          <w:rFonts w:cstheme="minorHAnsi"/>
          <w:sz w:val="24"/>
          <w:szCs w:val="24"/>
        </w:rPr>
        <w:t xml:space="preserve">obblighi </w:t>
      </w:r>
      <w:r>
        <w:rPr>
          <w:rFonts w:cstheme="minorHAnsi"/>
          <w:sz w:val="24"/>
          <w:szCs w:val="24"/>
        </w:rPr>
        <w:t xml:space="preserve">che i </w:t>
      </w:r>
      <w:r w:rsidRPr="00761787">
        <w:rPr>
          <w:rFonts w:cstheme="minorHAnsi"/>
          <w:sz w:val="24"/>
          <w:szCs w:val="24"/>
        </w:rPr>
        <w:t xml:space="preserve">soggetti attuatori assumono i in tema di controllo: </w:t>
      </w:r>
    </w:p>
    <w:p w14:paraId="04C26B2C" w14:textId="77777777" w:rsidR="00761787" w:rsidRPr="00761787" w:rsidRDefault="00761787" w:rsidP="00761787">
      <w:pPr>
        <w:jc w:val="both"/>
        <w:rPr>
          <w:rFonts w:cstheme="minorHAnsi"/>
          <w:sz w:val="24"/>
          <w:szCs w:val="24"/>
        </w:rPr>
      </w:pPr>
      <w:r w:rsidRPr="00761787">
        <w:rPr>
          <w:rFonts w:cstheme="minorHAnsi"/>
          <w:sz w:val="24"/>
          <w:szCs w:val="24"/>
        </w:rPr>
        <w:t xml:space="preserve">a) </w:t>
      </w:r>
      <w:r w:rsidR="008F7022">
        <w:rPr>
          <w:rFonts w:cstheme="minorHAnsi"/>
          <w:sz w:val="24"/>
          <w:szCs w:val="24"/>
        </w:rPr>
        <w:t xml:space="preserve"> controllo </w:t>
      </w:r>
      <w:r w:rsidRPr="00761787">
        <w:rPr>
          <w:rFonts w:cstheme="minorHAnsi"/>
          <w:sz w:val="24"/>
          <w:szCs w:val="24"/>
        </w:rPr>
        <w:t xml:space="preserve">di regolarità amministrativo – contabile delle spese esposte a rendicontazione; </w:t>
      </w:r>
    </w:p>
    <w:p w14:paraId="3196395F" w14:textId="77777777" w:rsidR="00761787" w:rsidRPr="00761787" w:rsidRDefault="00761787" w:rsidP="00761787">
      <w:pPr>
        <w:jc w:val="both"/>
        <w:rPr>
          <w:rFonts w:cstheme="minorHAnsi"/>
          <w:sz w:val="24"/>
          <w:szCs w:val="24"/>
        </w:rPr>
      </w:pPr>
      <w:r w:rsidRPr="00761787">
        <w:rPr>
          <w:rFonts w:cstheme="minorHAnsi"/>
          <w:sz w:val="24"/>
          <w:szCs w:val="24"/>
        </w:rPr>
        <w:t xml:space="preserve">b) </w:t>
      </w:r>
      <w:r w:rsidR="008F7022">
        <w:rPr>
          <w:rFonts w:cstheme="minorHAnsi"/>
          <w:sz w:val="24"/>
          <w:szCs w:val="24"/>
        </w:rPr>
        <w:t xml:space="preserve">controllo </w:t>
      </w:r>
      <w:r w:rsidRPr="00761787">
        <w:rPr>
          <w:rFonts w:cstheme="minorHAnsi"/>
          <w:sz w:val="24"/>
          <w:szCs w:val="24"/>
        </w:rPr>
        <w:t>del rispetto delle condizionalità e di tutti gli ulteriori requisiti connessi alle Misure (investimenti/riforme) PNRR, in particolare del principio DNSH, del contributo che i progetti devono assicurare per il conseguimento del Target associato alla misura di riferimento, del contributo all’indicatore comune e ai tagging ambientali e digitali nonché dei principi trasversali PNRR.</w:t>
      </w:r>
    </w:p>
    <w:p w14:paraId="6B23C8CD" w14:textId="04B0D495" w:rsidR="00761787" w:rsidRPr="00761787" w:rsidRDefault="00761787" w:rsidP="00761787">
      <w:pPr>
        <w:jc w:val="both"/>
        <w:rPr>
          <w:rFonts w:cstheme="minorHAnsi"/>
          <w:sz w:val="24"/>
          <w:szCs w:val="24"/>
        </w:rPr>
      </w:pPr>
      <w:r w:rsidRPr="00761787">
        <w:rPr>
          <w:rFonts w:cstheme="minorHAnsi"/>
          <w:sz w:val="24"/>
          <w:szCs w:val="24"/>
        </w:rPr>
        <w:t xml:space="preserve"> c) </w:t>
      </w:r>
      <w:r w:rsidR="008F7022">
        <w:rPr>
          <w:rFonts w:cstheme="minorHAnsi"/>
          <w:sz w:val="24"/>
          <w:szCs w:val="24"/>
        </w:rPr>
        <w:t>co</w:t>
      </w:r>
      <w:r w:rsidR="00731E85">
        <w:rPr>
          <w:rFonts w:cstheme="minorHAnsi"/>
          <w:sz w:val="24"/>
          <w:szCs w:val="24"/>
        </w:rPr>
        <w:t>n</w:t>
      </w:r>
      <w:r w:rsidR="008F7022">
        <w:rPr>
          <w:rFonts w:cstheme="minorHAnsi"/>
          <w:sz w:val="24"/>
          <w:szCs w:val="24"/>
        </w:rPr>
        <w:t xml:space="preserve">trollo </w:t>
      </w:r>
      <w:r w:rsidRPr="00761787">
        <w:rPr>
          <w:rFonts w:cstheme="minorHAnsi"/>
          <w:sz w:val="24"/>
          <w:szCs w:val="24"/>
        </w:rPr>
        <w:t>dell’adozione di misure di prevenzione e contrasto di irregolarità gravi quali frode, conflitto di interessi, doppio finanziamento nonché verifiche dei dati previsti dalla normativa antiriciclaggio (“titolare effettivo”);</w:t>
      </w:r>
    </w:p>
    <w:p w14:paraId="56DB51C3" w14:textId="77777777" w:rsidR="001C7C13" w:rsidRPr="004E1816" w:rsidRDefault="00761787" w:rsidP="00761787">
      <w:pPr>
        <w:jc w:val="both"/>
        <w:rPr>
          <w:rFonts w:cstheme="minorHAnsi"/>
          <w:sz w:val="24"/>
          <w:szCs w:val="24"/>
        </w:rPr>
      </w:pPr>
      <w:r w:rsidRPr="00761787">
        <w:rPr>
          <w:rFonts w:cstheme="minorHAnsi"/>
          <w:sz w:val="24"/>
          <w:szCs w:val="24"/>
        </w:rPr>
        <w:t xml:space="preserve"> d) </w:t>
      </w:r>
      <w:r w:rsidR="008F7022">
        <w:rPr>
          <w:rFonts w:cstheme="minorHAnsi"/>
          <w:sz w:val="24"/>
          <w:szCs w:val="24"/>
        </w:rPr>
        <w:t xml:space="preserve">attività </w:t>
      </w:r>
      <w:r w:rsidRPr="00761787">
        <w:rPr>
          <w:rFonts w:cstheme="minorHAnsi"/>
          <w:sz w:val="24"/>
          <w:szCs w:val="24"/>
        </w:rPr>
        <w:t>di rendicontazione, sul sistema informativo utilizzato</w:t>
      </w:r>
      <w:r w:rsidR="008F7022">
        <w:rPr>
          <w:rFonts w:cstheme="minorHAnsi"/>
          <w:sz w:val="24"/>
          <w:szCs w:val="24"/>
        </w:rPr>
        <w:t xml:space="preserve"> (ReGis)</w:t>
      </w:r>
      <w:r w:rsidRPr="00761787">
        <w:rPr>
          <w:rFonts w:cstheme="minorHAnsi"/>
          <w:sz w:val="24"/>
          <w:szCs w:val="24"/>
        </w:rPr>
        <w:t>, delle spese sostenute ovvero dei costi maturati in caso di utilizzo di opzioni di</w:t>
      </w:r>
      <w:r w:rsidR="008F7022">
        <w:rPr>
          <w:rFonts w:cstheme="minorHAnsi"/>
          <w:sz w:val="24"/>
          <w:szCs w:val="24"/>
        </w:rPr>
        <w:t xml:space="preserve"> semplificazione dei costi</w:t>
      </w:r>
      <w:r w:rsidRPr="00761787">
        <w:rPr>
          <w:rFonts w:cstheme="minorHAnsi"/>
          <w:sz w:val="24"/>
          <w:szCs w:val="24"/>
        </w:rPr>
        <w:t>.</w:t>
      </w:r>
    </w:p>
    <w:p w14:paraId="36DC9842" w14:textId="4A67B094" w:rsidR="008F7022" w:rsidRDefault="008F7022" w:rsidP="00761787">
      <w:pPr>
        <w:jc w:val="both"/>
        <w:rPr>
          <w:rFonts w:cstheme="minorHAnsi"/>
          <w:sz w:val="24"/>
          <w:szCs w:val="24"/>
        </w:rPr>
      </w:pPr>
      <w:r>
        <w:rPr>
          <w:rFonts w:cstheme="minorHAnsi"/>
          <w:sz w:val="24"/>
          <w:szCs w:val="24"/>
        </w:rPr>
        <w:t>Il ruolo di Soggetti Attuatori assunto degli Enti locali, oltre ad essere una grande opportunità, comporta anche un aumento di rischi di fenomeni corruttivi, o comunque di opacità nella gestione delle risorse pubbliche. Come evidenzia l’ANAC nel PNA 2022</w:t>
      </w:r>
      <w:r w:rsidR="00E03280">
        <w:rPr>
          <w:rFonts w:cstheme="minorHAnsi"/>
          <w:sz w:val="24"/>
          <w:szCs w:val="24"/>
        </w:rPr>
        <w:t>, “l</w:t>
      </w:r>
      <w:r w:rsidR="00E03280" w:rsidRPr="00E03280">
        <w:rPr>
          <w:rFonts w:cstheme="minorHAnsi"/>
          <w:sz w:val="24"/>
          <w:szCs w:val="24"/>
        </w:rPr>
        <w:t>’ingente flusso di denaro a disposizione, da una parte, e le deroghe alla legislazione ordinaria introdotte per esigenze di celerità della realizzazione di molti interventi, dall’altra, richiedono il rafforzamento dell’integrità pubblica e la programmazione di efficaci presidi di prevenzione della corruzione per evitare che i risultati attesi con l’attuazione del PNRR siano vanificati da eventi corruttivi, con ciò senza incidere sullo sforzo volto alla semplificazione e alla velocizzazione delle procedure amministrative</w:t>
      </w:r>
      <w:r w:rsidR="00E03280">
        <w:rPr>
          <w:rFonts w:cstheme="minorHAnsi"/>
          <w:sz w:val="24"/>
          <w:szCs w:val="24"/>
        </w:rPr>
        <w:t>”</w:t>
      </w:r>
      <w:r w:rsidR="00E03280" w:rsidRPr="00E03280">
        <w:rPr>
          <w:rFonts w:cstheme="minorHAnsi"/>
          <w:sz w:val="24"/>
          <w:szCs w:val="24"/>
        </w:rPr>
        <w:t>.</w:t>
      </w:r>
    </w:p>
    <w:p w14:paraId="47C9DD77" w14:textId="0381373C" w:rsidR="008F7022" w:rsidRDefault="00E03280" w:rsidP="00E03280">
      <w:pPr>
        <w:jc w:val="both"/>
        <w:rPr>
          <w:rFonts w:cstheme="minorHAnsi"/>
          <w:sz w:val="24"/>
          <w:szCs w:val="24"/>
        </w:rPr>
      </w:pPr>
      <w:r>
        <w:rPr>
          <w:rFonts w:cstheme="minorHAnsi"/>
          <w:sz w:val="24"/>
          <w:szCs w:val="24"/>
        </w:rPr>
        <w:lastRenderedPageBreak/>
        <w:t>Per le ragioni sopra indicate, il PNA 2022 indica alle amministrazioni di concentrarsi nell’individu</w:t>
      </w:r>
      <w:r w:rsidR="00884B22">
        <w:rPr>
          <w:rFonts w:cstheme="minorHAnsi"/>
          <w:sz w:val="24"/>
          <w:szCs w:val="24"/>
        </w:rPr>
        <w:t>a</w:t>
      </w:r>
      <w:r>
        <w:rPr>
          <w:rFonts w:cstheme="minorHAnsi"/>
          <w:sz w:val="24"/>
          <w:szCs w:val="24"/>
        </w:rPr>
        <w:t>zione di misure di prevenzione della corruzione, in</w:t>
      </w:r>
      <w:r w:rsidRPr="00E03280">
        <w:rPr>
          <w:rFonts w:cstheme="minorHAnsi"/>
          <w:sz w:val="24"/>
          <w:szCs w:val="24"/>
        </w:rPr>
        <w:t xml:space="preserve"> quei settori in cui vengono gestiti fondi </w:t>
      </w:r>
      <w:r>
        <w:rPr>
          <w:rFonts w:cstheme="minorHAnsi"/>
          <w:sz w:val="24"/>
          <w:szCs w:val="24"/>
        </w:rPr>
        <w:t xml:space="preserve"> </w:t>
      </w:r>
      <w:r w:rsidRPr="00E03280">
        <w:rPr>
          <w:rFonts w:cstheme="minorHAnsi"/>
          <w:sz w:val="24"/>
          <w:szCs w:val="24"/>
        </w:rPr>
        <w:t>strutturali e del PNRR e in cui è necessario mettere a sistema le risorse disponibili (umane, finanziarie e strumentali) per il raggiungimento degli obiettivi di performance volti alla creazione di valore pubblico. In tali ambiti</w:t>
      </w:r>
      <w:r>
        <w:rPr>
          <w:rFonts w:cstheme="minorHAnsi"/>
          <w:sz w:val="24"/>
          <w:szCs w:val="24"/>
        </w:rPr>
        <w:t xml:space="preserve">, infatti, ribadisce l’ANAC, è più elevato </w:t>
      </w:r>
      <w:r w:rsidRPr="00E03280">
        <w:rPr>
          <w:rFonts w:cstheme="minorHAnsi"/>
          <w:sz w:val="24"/>
          <w:szCs w:val="24"/>
        </w:rPr>
        <w:t>il rischio di fenomeni corruttivi dovuto alle quantità di flusso di denaro coinvolte.</w:t>
      </w:r>
    </w:p>
    <w:p w14:paraId="26698C46" w14:textId="77777777" w:rsidR="00D65C3F" w:rsidRDefault="00E03280" w:rsidP="00D65C3F">
      <w:pPr>
        <w:jc w:val="both"/>
        <w:rPr>
          <w:rFonts w:cstheme="minorHAnsi"/>
          <w:sz w:val="24"/>
          <w:szCs w:val="24"/>
        </w:rPr>
      </w:pPr>
      <w:r>
        <w:rPr>
          <w:rFonts w:cstheme="minorHAnsi"/>
          <w:sz w:val="24"/>
          <w:szCs w:val="24"/>
        </w:rPr>
        <w:t xml:space="preserve">La prima fase per una corretta gestione del rischio è sicuramente l’individuazione e valutazione dei rischi connessi all’attuazione del PNRR, rischi che concernono essenzialmente l’ambito contrattuale, sia nella procedura di scelta del contraente che in sede di esecuzione del contratto. </w:t>
      </w:r>
      <w:r w:rsidR="00EE65F5">
        <w:rPr>
          <w:rFonts w:cstheme="minorHAnsi"/>
          <w:sz w:val="24"/>
          <w:szCs w:val="24"/>
        </w:rPr>
        <w:t xml:space="preserve"> </w:t>
      </w:r>
      <w:r w:rsidR="00D65C3F">
        <w:rPr>
          <w:rFonts w:cstheme="minorHAnsi"/>
          <w:sz w:val="24"/>
          <w:szCs w:val="24"/>
        </w:rPr>
        <w:t xml:space="preserve">Ovviamente molti di questi rischi coincidono con quelli indicati nell’allegato V (misure specifiche) e nella Sezione prevenzione della Corruzione del PIAO dell’Unione TOS con riferimento alle attività della Centrale di Committenza. </w:t>
      </w:r>
    </w:p>
    <w:p w14:paraId="003F33C8" w14:textId="77777777" w:rsidR="00D65C3F" w:rsidRDefault="00D65C3F" w:rsidP="00761787">
      <w:pPr>
        <w:jc w:val="both"/>
        <w:rPr>
          <w:rFonts w:cstheme="minorHAnsi"/>
          <w:sz w:val="24"/>
          <w:szCs w:val="24"/>
        </w:rPr>
      </w:pPr>
    </w:p>
    <w:tbl>
      <w:tblPr>
        <w:tblStyle w:val="Grigliatabella"/>
        <w:tblW w:w="9771" w:type="dxa"/>
        <w:tblLook w:val="04A0" w:firstRow="1" w:lastRow="0" w:firstColumn="1" w:lastColumn="0" w:noHBand="0" w:noVBand="1"/>
      </w:tblPr>
      <w:tblGrid>
        <w:gridCol w:w="3539"/>
        <w:gridCol w:w="2977"/>
        <w:gridCol w:w="3255"/>
      </w:tblGrid>
      <w:tr w:rsidR="00834838" w14:paraId="5F1512E6" w14:textId="77777777" w:rsidTr="00B03E31">
        <w:tc>
          <w:tcPr>
            <w:tcW w:w="3539" w:type="dxa"/>
            <w:tcBorders>
              <w:bottom w:val="nil"/>
            </w:tcBorders>
          </w:tcPr>
          <w:p w14:paraId="4A6C6C81" w14:textId="77777777" w:rsidR="00834838" w:rsidRPr="00834838" w:rsidRDefault="00834838" w:rsidP="00834838">
            <w:pPr>
              <w:ind w:left="32"/>
              <w:rPr>
                <w:rFonts w:cstheme="minorHAnsi"/>
                <w:b/>
                <w:sz w:val="24"/>
                <w:szCs w:val="24"/>
              </w:rPr>
            </w:pPr>
            <w:r w:rsidRPr="00834838">
              <w:rPr>
                <w:rFonts w:cstheme="minorHAnsi"/>
                <w:b/>
                <w:sz w:val="24"/>
                <w:szCs w:val="24"/>
              </w:rPr>
              <w:t>RISCHIO</w:t>
            </w:r>
          </w:p>
        </w:tc>
        <w:tc>
          <w:tcPr>
            <w:tcW w:w="2977" w:type="dxa"/>
          </w:tcPr>
          <w:p w14:paraId="3C8B7EC9" w14:textId="77777777" w:rsidR="00834838" w:rsidRPr="00834838" w:rsidRDefault="00834838" w:rsidP="00834838">
            <w:pPr>
              <w:ind w:left="0"/>
              <w:jc w:val="left"/>
              <w:rPr>
                <w:rFonts w:cstheme="minorHAnsi"/>
                <w:b/>
                <w:sz w:val="24"/>
                <w:szCs w:val="24"/>
              </w:rPr>
            </w:pPr>
            <w:r>
              <w:rPr>
                <w:rFonts w:cstheme="minorHAnsi"/>
                <w:b/>
                <w:sz w:val="24"/>
                <w:szCs w:val="24"/>
              </w:rPr>
              <w:t xml:space="preserve">   </w:t>
            </w:r>
            <w:r w:rsidRPr="00834838">
              <w:rPr>
                <w:rFonts w:cstheme="minorHAnsi"/>
                <w:b/>
                <w:sz w:val="24"/>
                <w:szCs w:val="24"/>
              </w:rPr>
              <w:t>VALUTAZIONE RISCHIO</w:t>
            </w:r>
          </w:p>
        </w:tc>
        <w:tc>
          <w:tcPr>
            <w:tcW w:w="3255" w:type="dxa"/>
          </w:tcPr>
          <w:p w14:paraId="4E8BAA67" w14:textId="77777777" w:rsidR="00834838" w:rsidRPr="00834838" w:rsidRDefault="00834838" w:rsidP="00761787">
            <w:pPr>
              <w:jc w:val="both"/>
              <w:rPr>
                <w:rFonts w:cstheme="minorHAnsi"/>
                <w:b/>
                <w:sz w:val="24"/>
                <w:szCs w:val="24"/>
              </w:rPr>
            </w:pPr>
            <w:r w:rsidRPr="00834838">
              <w:rPr>
                <w:rFonts w:cstheme="minorHAnsi"/>
                <w:b/>
                <w:sz w:val="24"/>
                <w:szCs w:val="24"/>
              </w:rPr>
              <w:t>MISURE DI PREVENZIONE</w:t>
            </w:r>
          </w:p>
        </w:tc>
      </w:tr>
      <w:tr w:rsidR="00834838" w14:paraId="02FD7C66" w14:textId="77777777" w:rsidTr="00B03E31">
        <w:tc>
          <w:tcPr>
            <w:tcW w:w="3539" w:type="dxa"/>
            <w:tcBorders>
              <w:bottom w:val="nil"/>
            </w:tcBorders>
          </w:tcPr>
          <w:p w14:paraId="4682E775" w14:textId="77777777" w:rsidR="00834838" w:rsidRPr="00BB236C" w:rsidRDefault="00834838" w:rsidP="00834838">
            <w:pPr>
              <w:ind w:left="32"/>
              <w:jc w:val="both"/>
              <w:rPr>
                <w:rFonts w:cstheme="minorHAnsi"/>
              </w:rPr>
            </w:pPr>
            <w:r w:rsidRPr="00BB236C">
              <w:rPr>
                <w:rFonts w:cstheme="minorHAnsi"/>
              </w:rPr>
              <w:t xml:space="preserve">Mancato rispetto delle milestone e dei target definiti in sede di presentazione del progetto ammesso al finanziamento e in relazione ai quali sono stati presi accordi vincolanti da parte dell’Ente. </w:t>
            </w:r>
          </w:p>
        </w:tc>
        <w:tc>
          <w:tcPr>
            <w:tcW w:w="2977" w:type="dxa"/>
          </w:tcPr>
          <w:p w14:paraId="26F64E8B" w14:textId="77777777" w:rsidR="00834838" w:rsidRPr="00BB236C" w:rsidRDefault="00834838" w:rsidP="00834838">
            <w:pPr>
              <w:ind w:left="0"/>
              <w:jc w:val="both"/>
              <w:rPr>
                <w:rFonts w:cstheme="minorHAnsi"/>
              </w:rPr>
            </w:pPr>
            <w:r w:rsidRPr="00BB236C">
              <w:rPr>
                <w:rFonts w:cstheme="minorHAnsi"/>
              </w:rPr>
              <w:t xml:space="preserve">È un rischio che, anche se non concerne aspetti corruttivi, può comportare gravi conseguenze per l’Ente. Ritardi e inadempimenti rispetto ai cronoprogrammi stabiliti comportano  la revoca dei finanziamenti. </w:t>
            </w:r>
          </w:p>
          <w:p w14:paraId="522FF892" w14:textId="77777777" w:rsidR="00834838" w:rsidRPr="00BB236C" w:rsidRDefault="00834838" w:rsidP="00834838">
            <w:pPr>
              <w:ind w:left="0"/>
              <w:jc w:val="both"/>
              <w:rPr>
                <w:rFonts w:cstheme="minorHAnsi"/>
              </w:rPr>
            </w:pPr>
          </w:p>
          <w:p w14:paraId="155FDD39" w14:textId="77777777" w:rsidR="00834838" w:rsidRPr="00BB236C" w:rsidRDefault="00834838" w:rsidP="00834838">
            <w:pPr>
              <w:ind w:left="0"/>
              <w:jc w:val="both"/>
              <w:rPr>
                <w:rFonts w:cstheme="minorHAnsi"/>
              </w:rPr>
            </w:pPr>
          </w:p>
          <w:p w14:paraId="19B68191" w14:textId="77777777" w:rsidR="00834838" w:rsidRPr="00BB236C" w:rsidRDefault="00834838" w:rsidP="00834838">
            <w:pPr>
              <w:ind w:left="0"/>
              <w:jc w:val="both"/>
              <w:rPr>
                <w:rFonts w:cstheme="minorHAnsi"/>
              </w:rPr>
            </w:pPr>
          </w:p>
        </w:tc>
        <w:tc>
          <w:tcPr>
            <w:tcW w:w="3255" w:type="dxa"/>
          </w:tcPr>
          <w:p w14:paraId="09955173" w14:textId="77777777" w:rsidR="00834838" w:rsidRDefault="00834838" w:rsidP="009202EC">
            <w:pPr>
              <w:pStyle w:val="Paragrafoelenco"/>
              <w:numPr>
                <w:ilvl w:val="0"/>
                <w:numId w:val="4"/>
              </w:numPr>
              <w:ind w:left="174" w:hanging="174"/>
              <w:jc w:val="both"/>
              <w:rPr>
                <w:rFonts w:cstheme="minorHAnsi"/>
              </w:rPr>
            </w:pPr>
            <w:r w:rsidRPr="00BB236C">
              <w:rPr>
                <w:rFonts w:cstheme="minorHAnsi"/>
              </w:rPr>
              <w:t>Attivazione sistema di Governance interno per monitoraggio stato avanzamento procedure di affidamento e stato avanzamento lavori (verifica rispetto milestone)</w:t>
            </w:r>
          </w:p>
          <w:p w14:paraId="40625DFA" w14:textId="77777777" w:rsidR="00BB236C" w:rsidRPr="00BB236C" w:rsidRDefault="00BB236C" w:rsidP="009202EC">
            <w:pPr>
              <w:pStyle w:val="Paragrafoelenco"/>
              <w:ind w:left="174" w:hanging="174"/>
              <w:jc w:val="both"/>
              <w:rPr>
                <w:rFonts w:cstheme="minorHAnsi"/>
              </w:rPr>
            </w:pPr>
          </w:p>
          <w:p w14:paraId="18BC1850" w14:textId="77777777" w:rsidR="00834838" w:rsidRPr="00BB236C" w:rsidRDefault="00834838" w:rsidP="009202EC">
            <w:pPr>
              <w:pStyle w:val="Paragrafoelenco"/>
              <w:numPr>
                <w:ilvl w:val="0"/>
                <w:numId w:val="4"/>
              </w:numPr>
              <w:ind w:left="174" w:hanging="174"/>
              <w:jc w:val="both"/>
              <w:rPr>
                <w:rFonts w:cstheme="minorHAnsi"/>
              </w:rPr>
            </w:pPr>
            <w:r w:rsidRPr="00BB236C">
              <w:rPr>
                <w:rFonts w:cstheme="minorHAnsi"/>
              </w:rPr>
              <w:t>Attivazione sistema di controllo di gestione per valutazione raggiungimento target (in termini quantitativi e qualitativi)</w:t>
            </w:r>
          </w:p>
        </w:tc>
      </w:tr>
      <w:tr w:rsidR="00834838" w14:paraId="26F3262C" w14:textId="77777777" w:rsidTr="00B03E31">
        <w:tc>
          <w:tcPr>
            <w:tcW w:w="3539" w:type="dxa"/>
          </w:tcPr>
          <w:p w14:paraId="519A0588" w14:textId="77777777" w:rsidR="00834838" w:rsidRPr="00BB236C" w:rsidRDefault="00834838" w:rsidP="00834838">
            <w:pPr>
              <w:ind w:left="32" w:hanging="32"/>
              <w:jc w:val="both"/>
              <w:rPr>
                <w:rFonts w:cstheme="minorHAnsi"/>
              </w:rPr>
            </w:pPr>
            <w:r w:rsidRPr="00BB236C">
              <w:rPr>
                <w:rFonts w:cstheme="minorHAnsi"/>
              </w:rPr>
              <w:t>Mancato rispetto “condizionalità” previste normativa sul PNRR:</w:t>
            </w:r>
          </w:p>
          <w:p w14:paraId="1CD32042" w14:textId="77777777" w:rsidR="00834838" w:rsidRPr="00BB236C" w:rsidRDefault="00834838" w:rsidP="00834838">
            <w:pPr>
              <w:ind w:left="32" w:hanging="32"/>
              <w:jc w:val="both"/>
              <w:rPr>
                <w:rFonts w:cstheme="minorHAnsi"/>
              </w:rPr>
            </w:pPr>
          </w:p>
          <w:p w14:paraId="6A893307" w14:textId="77777777" w:rsidR="00BB236C" w:rsidRPr="00BB236C" w:rsidRDefault="00834838" w:rsidP="00BB236C">
            <w:pPr>
              <w:pStyle w:val="Paragrafoelenco"/>
              <w:numPr>
                <w:ilvl w:val="0"/>
                <w:numId w:val="4"/>
              </w:numPr>
              <w:jc w:val="both"/>
              <w:rPr>
                <w:rFonts w:cstheme="minorHAnsi"/>
              </w:rPr>
            </w:pPr>
            <w:r w:rsidRPr="00BB236C">
              <w:rPr>
                <w:rFonts w:cstheme="minorHAnsi"/>
              </w:rPr>
              <w:t>principio di non arrecare danno sign</w:t>
            </w:r>
            <w:r w:rsidR="00BB236C" w:rsidRPr="00BB236C">
              <w:rPr>
                <w:rFonts w:cstheme="minorHAnsi"/>
              </w:rPr>
              <w:t>ificativo all’ambiente (DNSH)”;</w:t>
            </w:r>
          </w:p>
          <w:p w14:paraId="2C779672" w14:textId="77777777" w:rsidR="00BB236C" w:rsidRPr="00BB236C" w:rsidRDefault="00834838" w:rsidP="00BB236C">
            <w:pPr>
              <w:pStyle w:val="Paragrafoelenco"/>
              <w:numPr>
                <w:ilvl w:val="0"/>
                <w:numId w:val="4"/>
              </w:numPr>
              <w:jc w:val="both"/>
              <w:rPr>
                <w:rFonts w:cstheme="minorHAnsi"/>
              </w:rPr>
            </w:pPr>
            <w:r w:rsidRPr="00BB236C">
              <w:rPr>
                <w:rFonts w:cstheme="minorHAnsi"/>
              </w:rPr>
              <w:t>contributo all</w:t>
            </w:r>
            <w:r w:rsidR="00BB236C" w:rsidRPr="00BB236C">
              <w:rPr>
                <w:rFonts w:cstheme="minorHAnsi"/>
              </w:rPr>
              <w:t>’obiettivo climatico e digitale;</w:t>
            </w:r>
          </w:p>
          <w:p w14:paraId="02D35368" w14:textId="77777777" w:rsidR="00834838" w:rsidRDefault="00834838" w:rsidP="00BB236C">
            <w:pPr>
              <w:pStyle w:val="Paragrafoelenco"/>
              <w:numPr>
                <w:ilvl w:val="0"/>
                <w:numId w:val="4"/>
              </w:numPr>
              <w:jc w:val="both"/>
              <w:rPr>
                <w:rFonts w:cstheme="minorHAnsi"/>
              </w:rPr>
            </w:pPr>
            <w:r w:rsidRPr="00BB236C">
              <w:rPr>
                <w:rFonts w:cstheme="minorHAnsi"/>
              </w:rPr>
              <w:t>obbligo di assenz</w:t>
            </w:r>
            <w:r w:rsidR="00BB236C" w:rsidRPr="00BB236C">
              <w:rPr>
                <w:rFonts w:cstheme="minorHAnsi"/>
              </w:rPr>
              <w:t>a del c.d. doppio finanziamento;</w:t>
            </w:r>
          </w:p>
          <w:p w14:paraId="003374E8" w14:textId="77777777" w:rsidR="00834838" w:rsidRPr="00B03E31" w:rsidRDefault="00BB236C" w:rsidP="00BB236C">
            <w:pPr>
              <w:pStyle w:val="Paragrafoelenco"/>
              <w:numPr>
                <w:ilvl w:val="0"/>
                <w:numId w:val="4"/>
              </w:numPr>
              <w:jc w:val="both"/>
              <w:rPr>
                <w:rFonts w:cstheme="minorHAnsi"/>
              </w:rPr>
            </w:pPr>
            <w:r>
              <w:rPr>
                <w:rFonts w:cstheme="minorHAnsi"/>
              </w:rPr>
              <w:t>misure di incentivazione pari opportunità generazionali, di genere, e per l’inclusione lavorativa delle persone con disabilità</w:t>
            </w:r>
          </w:p>
        </w:tc>
        <w:tc>
          <w:tcPr>
            <w:tcW w:w="2977" w:type="dxa"/>
          </w:tcPr>
          <w:p w14:paraId="51189DA2" w14:textId="77777777" w:rsidR="00834838" w:rsidRPr="00BB236C" w:rsidRDefault="00BB236C" w:rsidP="009202EC">
            <w:pPr>
              <w:ind w:left="0"/>
              <w:jc w:val="both"/>
              <w:rPr>
                <w:rFonts w:cstheme="minorHAnsi"/>
              </w:rPr>
            </w:pPr>
            <w:r>
              <w:rPr>
                <w:rFonts w:cstheme="minorHAnsi"/>
              </w:rPr>
              <w:t xml:space="preserve">Il mancato rispetto di tali condizionalità può comportare vizi degli atti adottati e conseguenti problematiche in sede di rendicontazione sul Regis – rischio revoca </w:t>
            </w:r>
            <w:r w:rsidR="00B03E31">
              <w:rPr>
                <w:rFonts w:cstheme="minorHAnsi"/>
              </w:rPr>
              <w:t>/</w:t>
            </w:r>
            <w:r>
              <w:rPr>
                <w:rFonts w:cstheme="minorHAnsi"/>
              </w:rPr>
              <w:t>riduzione contributi.</w:t>
            </w:r>
          </w:p>
        </w:tc>
        <w:tc>
          <w:tcPr>
            <w:tcW w:w="3255" w:type="dxa"/>
          </w:tcPr>
          <w:p w14:paraId="386426EA" w14:textId="77777777" w:rsidR="004803F2" w:rsidRDefault="00BB236C" w:rsidP="009202EC">
            <w:pPr>
              <w:pStyle w:val="Paragrafoelenco"/>
              <w:numPr>
                <w:ilvl w:val="0"/>
                <w:numId w:val="4"/>
              </w:numPr>
              <w:ind w:left="180" w:hanging="180"/>
              <w:jc w:val="both"/>
              <w:rPr>
                <w:rFonts w:cstheme="minorHAnsi"/>
              </w:rPr>
            </w:pPr>
            <w:r>
              <w:rPr>
                <w:rFonts w:cstheme="minorHAnsi"/>
              </w:rPr>
              <w:t xml:space="preserve">Formazione adeguata in materia di normativa (leggi, regolamenti, circolari) </w:t>
            </w:r>
            <w:r w:rsidR="004803F2">
              <w:rPr>
                <w:rFonts w:cstheme="minorHAnsi"/>
              </w:rPr>
              <w:t>attinente al PNRR.</w:t>
            </w:r>
          </w:p>
          <w:p w14:paraId="7535AB22" w14:textId="77777777" w:rsidR="004803F2" w:rsidRPr="004803F2" w:rsidRDefault="004803F2" w:rsidP="009202EC">
            <w:pPr>
              <w:pStyle w:val="Paragrafoelenco"/>
              <w:numPr>
                <w:ilvl w:val="0"/>
                <w:numId w:val="4"/>
              </w:numPr>
              <w:ind w:left="180" w:hanging="180"/>
              <w:jc w:val="both"/>
              <w:rPr>
                <w:rFonts w:cstheme="minorHAnsi"/>
              </w:rPr>
            </w:pPr>
            <w:r>
              <w:rPr>
                <w:rFonts w:cstheme="minorHAnsi"/>
              </w:rPr>
              <w:t>Predisposizione determine e contratti tipo contenenti principi e condizionalità PNRR.</w:t>
            </w:r>
          </w:p>
        </w:tc>
      </w:tr>
      <w:tr w:rsidR="00834838" w14:paraId="2D6C2C47" w14:textId="77777777" w:rsidTr="00B03E31">
        <w:tc>
          <w:tcPr>
            <w:tcW w:w="3539" w:type="dxa"/>
          </w:tcPr>
          <w:p w14:paraId="590C3256" w14:textId="77777777" w:rsidR="00834838" w:rsidRDefault="00791B97" w:rsidP="009202EC">
            <w:pPr>
              <w:ind w:left="0"/>
              <w:jc w:val="both"/>
              <w:rPr>
                <w:rFonts w:cstheme="minorHAnsi"/>
              </w:rPr>
            </w:pPr>
            <w:r>
              <w:rPr>
                <w:rFonts w:cstheme="minorHAnsi"/>
              </w:rPr>
              <w:t xml:space="preserve">Conflitto di interessi </w:t>
            </w:r>
          </w:p>
          <w:p w14:paraId="43F3EA9A" w14:textId="77777777" w:rsidR="009202EC" w:rsidRDefault="009202EC" w:rsidP="009202EC">
            <w:pPr>
              <w:ind w:left="0"/>
              <w:jc w:val="both"/>
              <w:rPr>
                <w:rFonts w:cstheme="minorHAnsi"/>
              </w:rPr>
            </w:pPr>
          </w:p>
          <w:p w14:paraId="7F7BFC38" w14:textId="77777777" w:rsidR="009202EC" w:rsidRDefault="009202EC" w:rsidP="009202EC">
            <w:pPr>
              <w:ind w:left="0"/>
              <w:jc w:val="both"/>
              <w:rPr>
                <w:rFonts w:cstheme="minorHAnsi"/>
              </w:rPr>
            </w:pPr>
          </w:p>
          <w:p w14:paraId="5287EE39" w14:textId="77777777" w:rsidR="009202EC" w:rsidRPr="00BB236C" w:rsidRDefault="009202EC" w:rsidP="009202EC">
            <w:pPr>
              <w:ind w:left="0"/>
              <w:jc w:val="both"/>
              <w:rPr>
                <w:rFonts w:cstheme="minorHAnsi"/>
              </w:rPr>
            </w:pPr>
          </w:p>
          <w:p w14:paraId="43CAE08A" w14:textId="77777777" w:rsidR="00834838" w:rsidRDefault="00834838" w:rsidP="009202EC">
            <w:pPr>
              <w:ind w:left="0"/>
              <w:jc w:val="both"/>
              <w:rPr>
                <w:rFonts w:cstheme="minorHAnsi"/>
                <w:sz w:val="24"/>
                <w:szCs w:val="24"/>
              </w:rPr>
            </w:pPr>
          </w:p>
          <w:p w14:paraId="5914F42F" w14:textId="77777777" w:rsidR="00834838" w:rsidRDefault="00834838" w:rsidP="00761787">
            <w:pPr>
              <w:jc w:val="both"/>
              <w:rPr>
                <w:rFonts w:cstheme="minorHAnsi"/>
                <w:sz w:val="24"/>
                <w:szCs w:val="24"/>
              </w:rPr>
            </w:pPr>
          </w:p>
        </w:tc>
        <w:tc>
          <w:tcPr>
            <w:tcW w:w="2977" w:type="dxa"/>
          </w:tcPr>
          <w:p w14:paraId="13E8980D" w14:textId="77777777" w:rsidR="00834838" w:rsidRDefault="009202EC" w:rsidP="00791B97">
            <w:pPr>
              <w:ind w:left="0"/>
              <w:jc w:val="both"/>
              <w:rPr>
                <w:rFonts w:cstheme="minorHAnsi"/>
                <w:sz w:val="24"/>
                <w:szCs w:val="24"/>
              </w:rPr>
            </w:pPr>
            <w:r>
              <w:t>l’art. 22, co. 1, del Regolamento UE 24</w:t>
            </w:r>
            <w:r w:rsidR="00791B97">
              <w:t>1</w:t>
            </w:r>
            <w:r w:rsidR="00791B97" w:rsidRPr="00791B97">
              <w:t xml:space="preserve">/202178 prevede espressamente che gli Stati membri, </w:t>
            </w:r>
            <w:r w:rsidRPr="00791B97">
              <w:t xml:space="preserve">adottano tutte le opportune misure per tutelare gli interessi finanziari </w:t>
            </w:r>
            <w:r w:rsidRPr="00791B97">
              <w:lastRenderedPageBreak/>
              <w:t>dell'Unione in particolare per quanto riguarda la prevenzione, l'individuazione e la rettifica delle frodi, dei casi di corruzio</w:t>
            </w:r>
            <w:r w:rsidR="00791B97" w:rsidRPr="00791B97">
              <w:t>ne e dei conflitti di interessi</w:t>
            </w:r>
          </w:p>
        </w:tc>
        <w:tc>
          <w:tcPr>
            <w:tcW w:w="3255" w:type="dxa"/>
          </w:tcPr>
          <w:p w14:paraId="5D1DF08E" w14:textId="77777777" w:rsidR="00834838" w:rsidRPr="00791B97" w:rsidRDefault="00791B97" w:rsidP="00791B97">
            <w:pPr>
              <w:pStyle w:val="Paragrafoelenco"/>
              <w:numPr>
                <w:ilvl w:val="0"/>
                <w:numId w:val="4"/>
              </w:numPr>
              <w:ind w:left="38" w:hanging="144"/>
              <w:jc w:val="both"/>
              <w:rPr>
                <w:rFonts w:cstheme="minorHAnsi"/>
              </w:rPr>
            </w:pPr>
            <w:r w:rsidRPr="00791B97">
              <w:rPr>
                <w:rFonts w:cstheme="minorHAnsi"/>
              </w:rPr>
              <w:lastRenderedPageBreak/>
              <w:t>Compilazione attestazione assenza conflitto di interesse (autodichiarazione ai sensi DPR 445/00) da parte del RUP</w:t>
            </w:r>
          </w:p>
          <w:p w14:paraId="60A25C83" w14:textId="77777777" w:rsidR="00791B97" w:rsidRDefault="00791B97" w:rsidP="00791B97">
            <w:pPr>
              <w:pStyle w:val="Paragrafoelenco"/>
              <w:numPr>
                <w:ilvl w:val="0"/>
                <w:numId w:val="4"/>
              </w:numPr>
              <w:ind w:left="38" w:hanging="144"/>
              <w:jc w:val="both"/>
              <w:rPr>
                <w:rFonts w:cstheme="minorHAnsi"/>
              </w:rPr>
            </w:pPr>
            <w:r w:rsidRPr="00791B97">
              <w:rPr>
                <w:rFonts w:cstheme="minorHAnsi"/>
              </w:rPr>
              <w:lastRenderedPageBreak/>
              <w:t>Attestazione assenza conflitto di interesse da parte operatori economici</w:t>
            </w:r>
          </w:p>
          <w:p w14:paraId="4FC40121" w14:textId="77777777" w:rsidR="00791B97" w:rsidRPr="00791B97" w:rsidRDefault="00791B97" w:rsidP="00791B97">
            <w:pPr>
              <w:pStyle w:val="Paragrafoelenco"/>
              <w:numPr>
                <w:ilvl w:val="0"/>
                <w:numId w:val="4"/>
              </w:numPr>
              <w:ind w:left="38" w:hanging="144"/>
              <w:jc w:val="both"/>
              <w:rPr>
                <w:rFonts w:cstheme="minorHAnsi"/>
              </w:rPr>
            </w:pPr>
            <w:r>
              <w:rPr>
                <w:rFonts w:cstheme="minorHAnsi"/>
              </w:rPr>
              <w:t xml:space="preserve">Previsione obbligo di fornire alla S.A. dati relativi ai </w:t>
            </w:r>
            <w:r w:rsidRPr="00791B97">
              <w:rPr>
                <w:rFonts w:cstheme="minorHAnsi"/>
                <w:b/>
              </w:rPr>
              <w:t>dati del titolare effettivo</w:t>
            </w:r>
            <w:r>
              <w:rPr>
                <w:rFonts w:cstheme="minorHAnsi"/>
              </w:rPr>
              <w:t xml:space="preserve"> destinatario fondi </w:t>
            </w:r>
          </w:p>
        </w:tc>
      </w:tr>
      <w:tr w:rsidR="009202EC" w14:paraId="406DCC0E" w14:textId="77777777" w:rsidTr="00B03E31">
        <w:tc>
          <w:tcPr>
            <w:tcW w:w="3539" w:type="dxa"/>
          </w:tcPr>
          <w:p w14:paraId="29EB58BD" w14:textId="77777777" w:rsidR="009202EC" w:rsidRPr="00BB236C" w:rsidRDefault="00791B97" w:rsidP="009202EC">
            <w:pPr>
              <w:ind w:left="0"/>
              <w:jc w:val="both"/>
              <w:rPr>
                <w:rFonts w:cstheme="minorHAnsi"/>
              </w:rPr>
            </w:pPr>
            <w:r w:rsidRPr="00791B97">
              <w:rPr>
                <w:rFonts w:cstheme="minorHAnsi"/>
              </w:rPr>
              <w:lastRenderedPageBreak/>
              <w:t>Mancato rispetto degli obblighi in materia di pubblicità e trasparenza</w:t>
            </w:r>
          </w:p>
        </w:tc>
        <w:tc>
          <w:tcPr>
            <w:tcW w:w="2977" w:type="dxa"/>
          </w:tcPr>
          <w:p w14:paraId="44B8264C" w14:textId="77777777" w:rsidR="00B03E31" w:rsidRPr="00B03E31" w:rsidRDefault="00B03E31" w:rsidP="00B03E31">
            <w:pPr>
              <w:ind w:left="31"/>
              <w:jc w:val="both"/>
              <w:rPr>
                <w:rFonts w:cstheme="minorHAnsi"/>
              </w:rPr>
            </w:pPr>
            <w:r w:rsidRPr="00B03E31">
              <w:rPr>
                <w:rFonts w:cstheme="minorHAnsi"/>
              </w:rPr>
              <w:t xml:space="preserve">I beneficiari dei progetti finanziati nell'ambito del PNRR sono tenuti a garantire il rispetto degli obblighi in materia di comunicazione e informazione previsti dall'art. 34 del Regolamento (UE) n. 241/2021. </w:t>
            </w:r>
          </w:p>
          <w:p w14:paraId="67A21111" w14:textId="77777777" w:rsidR="009202EC" w:rsidRDefault="00791B97" w:rsidP="00B03E31">
            <w:pPr>
              <w:ind w:left="31"/>
              <w:jc w:val="both"/>
              <w:rPr>
                <w:rFonts w:cstheme="minorHAnsi"/>
                <w:sz w:val="24"/>
                <w:szCs w:val="24"/>
              </w:rPr>
            </w:pPr>
            <w:r w:rsidRPr="00B03E31">
              <w:rPr>
                <w:rFonts w:cstheme="minorHAnsi"/>
              </w:rPr>
              <w:t>Rischio revoca finanziamento</w:t>
            </w:r>
          </w:p>
        </w:tc>
        <w:tc>
          <w:tcPr>
            <w:tcW w:w="3255" w:type="dxa"/>
          </w:tcPr>
          <w:p w14:paraId="4F75A2C0" w14:textId="77777777" w:rsidR="009202EC" w:rsidRDefault="00B03E31" w:rsidP="00B03E31">
            <w:pPr>
              <w:pStyle w:val="Paragrafoelenco"/>
              <w:numPr>
                <w:ilvl w:val="0"/>
                <w:numId w:val="4"/>
              </w:numPr>
              <w:ind w:left="33" w:hanging="142"/>
              <w:jc w:val="both"/>
              <w:rPr>
                <w:rFonts w:cstheme="minorHAnsi"/>
              </w:rPr>
            </w:pPr>
            <w:r w:rsidRPr="00B03E31">
              <w:rPr>
                <w:rFonts w:cstheme="minorHAnsi"/>
              </w:rPr>
              <w:t>Indicare nella documentazione progettuale che il progetto è finanziato nell'ambito del PNRR, con esplicito riferimento al finanziamento da parte dell'Unione europea e all'iniziativa Next Generation EU</w:t>
            </w:r>
            <w:r>
              <w:rPr>
                <w:rFonts w:cstheme="minorHAnsi"/>
              </w:rPr>
              <w:t>.</w:t>
            </w:r>
          </w:p>
          <w:p w14:paraId="6EF176F7" w14:textId="77777777" w:rsidR="00B03E31" w:rsidRPr="00B03E31" w:rsidRDefault="00B03E31" w:rsidP="00B03E31">
            <w:pPr>
              <w:pStyle w:val="Paragrafoelenco"/>
              <w:numPr>
                <w:ilvl w:val="0"/>
                <w:numId w:val="4"/>
              </w:numPr>
              <w:ind w:left="33" w:hanging="142"/>
              <w:jc w:val="both"/>
              <w:rPr>
                <w:rFonts w:cstheme="minorHAnsi"/>
              </w:rPr>
            </w:pPr>
            <w:r>
              <w:rPr>
                <w:rFonts w:cstheme="minorHAnsi"/>
              </w:rPr>
              <w:t>Attivare pagine sito Internet contenete dati progetti finanziati dal PNRR</w:t>
            </w:r>
          </w:p>
        </w:tc>
      </w:tr>
    </w:tbl>
    <w:p w14:paraId="4F3A0555" w14:textId="77777777" w:rsidR="00EE65F5" w:rsidRDefault="00EE65F5" w:rsidP="00761787">
      <w:pPr>
        <w:jc w:val="both"/>
        <w:rPr>
          <w:rFonts w:cstheme="minorHAnsi"/>
          <w:sz w:val="24"/>
          <w:szCs w:val="24"/>
        </w:rPr>
      </w:pPr>
    </w:p>
    <w:p w14:paraId="7FEB7C52" w14:textId="77777777" w:rsidR="008F7022" w:rsidRDefault="00E03280" w:rsidP="00761787">
      <w:pPr>
        <w:jc w:val="both"/>
        <w:rPr>
          <w:rFonts w:cstheme="minorHAnsi"/>
          <w:sz w:val="24"/>
          <w:szCs w:val="24"/>
        </w:rPr>
      </w:pPr>
      <w:r w:rsidRPr="00E03280">
        <w:rPr>
          <w:rFonts w:cstheme="minorHAnsi"/>
          <w:sz w:val="24"/>
          <w:szCs w:val="24"/>
        </w:rPr>
        <w:t>In relazione ai compiti sopra indicati è necessario predisporre le soluzioni organizzative che consentano un presidio costante sul rispetto degli adempimenti a carico dei soggetti attuatori e adottare misure adeguate al fine di garantire la correttezza delle procedure di affidamento e spesa, prevenendo frodi e fenomeni corruttivi.</w:t>
      </w:r>
    </w:p>
    <w:p w14:paraId="080D4BF4" w14:textId="6D70CA58" w:rsidR="00841846" w:rsidRPr="00884B22" w:rsidRDefault="00841846" w:rsidP="00884B22">
      <w:pPr>
        <w:jc w:val="both"/>
        <w:rPr>
          <w:rFonts w:cstheme="minorHAnsi"/>
          <w:sz w:val="24"/>
          <w:szCs w:val="24"/>
        </w:rPr>
      </w:pPr>
      <w:r w:rsidRPr="00884B22">
        <w:rPr>
          <w:rFonts w:cstheme="minorHAnsi"/>
          <w:sz w:val="24"/>
          <w:szCs w:val="24"/>
        </w:rPr>
        <w:t xml:space="preserve">Il Comune di </w:t>
      </w:r>
      <w:r w:rsidR="004E38C7">
        <w:rPr>
          <w:rFonts w:cstheme="minorHAnsi"/>
          <w:sz w:val="24"/>
          <w:szCs w:val="24"/>
        </w:rPr>
        <w:t>Gualdo Cattaneo</w:t>
      </w:r>
      <w:r w:rsidR="00884B22">
        <w:rPr>
          <w:rFonts w:cstheme="minorHAnsi"/>
          <w:sz w:val="24"/>
          <w:szCs w:val="24"/>
        </w:rPr>
        <w:t>,</w:t>
      </w:r>
      <w:r w:rsidRPr="00884B22">
        <w:rPr>
          <w:rFonts w:cstheme="minorHAnsi"/>
          <w:sz w:val="24"/>
          <w:szCs w:val="24"/>
        </w:rPr>
        <w:t xml:space="preserve"> in merito a quanto sopra</w:t>
      </w:r>
      <w:r w:rsidR="00884B22">
        <w:rPr>
          <w:rFonts w:cstheme="minorHAnsi"/>
          <w:sz w:val="24"/>
          <w:szCs w:val="24"/>
        </w:rPr>
        <w:t>,</w:t>
      </w:r>
      <w:r w:rsidRPr="00884B22">
        <w:rPr>
          <w:rFonts w:cstheme="minorHAnsi"/>
          <w:sz w:val="24"/>
          <w:szCs w:val="24"/>
        </w:rPr>
        <w:t xml:space="preserve"> ha previsto:</w:t>
      </w:r>
    </w:p>
    <w:p w14:paraId="0127945B" w14:textId="5B85FACF" w:rsidR="00841846" w:rsidRPr="00884B22" w:rsidRDefault="00841846" w:rsidP="00884B22">
      <w:pPr>
        <w:pStyle w:val="Paragrafoelenco"/>
        <w:numPr>
          <w:ilvl w:val="0"/>
          <w:numId w:val="33"/>
        </w:numPr>
        <w:ind w:left="0" w:firstLine="0"/>
        <w:jc w:val="both"/>
        <w:rPr>
          <w:rFonts w:cstheme="minorHAnsi"/>
          <w:sz w:val="24"/>
          <w:szCs w:val="24"/>
        </w:rPr>
      </w:pPr>
      <w:r w:rsidRPr="00110012">
        <w:rPr>
          <w:rFonts w:cstheme="minorHAnsi"/>
          <w:sz w:val="24"/>
          <w:szCs w:val="24"/>
        </w:rPr>
        <w:t xml:space="preserve">Attivazione </w:t>
      </w:r>
      <w:r w:rsidR="005510B9" w:rsidRPr="00110012">
        <w:rPr>
          <w:rFonts w:cstheme="minorHAnsi"/>
          <w:sz w:val="24"/>
          <w:szCs w:val="24"/>
        </w:rPr>
        <w:t>di un sistema di Governance interna adottato con delibera</w:t>
      </w:r>
      <w:r w:rsidR="00884B22" w:rsidRPr="00110012">
        <w:rPr>
          <w:rFonts w:cstheme="minorHAnsi"/>
          <w:sz w:val="24"/>
          <w:szCs w:val="24"/>
        </w:rPr>
        <w:t>zione</w:t>
      </w:r>
      <w:r w:rsidR="005510B9" w:rsidRPr="00110012">
        <w:rPr>
          <w:rFonts w:cstheme="minorHAnsi"/>
          <w:sz w:val="24"/>
          <w:szCs w:val="24"/>
        </w:rPr>
        <w:t xml:space="preserve"> di Giunta </w:t>
      </w:r>
      <w:r w:rsidR="00884B22" w:rsidRPr="00110012">
        <w:rPr>
          <w:rFonts w:cstheme="minorHAnsi"/>
          <w:sz w:val="24"/>
          <w:szCs w:val="24"/>
        </w:rPr>
        <w:t xml:space="preserve">comunale </w:t>
      </w:r>
      <w:r w:rsidR="005510B9" w:rsidRPr="00110012">
        <w:rPr>
          <w:rFonts w:cstheme="minorHAnsi"/>
          <w:sz w:val="24"/>
          <w:szCs w:val="24"/>
        </w:rPr>
        <w:t>n</w:t>
      </w:r>
      <w:r w:rsidR="00EF1738" w:rsidRPr="00110012">
        <w:rPr>
          <w:rFonts w:cstheme="minorHAnsi"/>
          <w:sz w:val="24"/>
          <w:szCs w:val="24"/>
        </w:rPr>
        <w:t xml:space="preserve">. 152 </w:t>
      </w:r>
      <w:r w:rsidR="00E51D69" w:rsidRPr="00110012">
        <w:rPr>
          <w:rFonts w:cstheme="minorHAnsi"/>
          <w:sz w:val="24"/>
          <w:szCs w:val="24"/>
        </w:rPr>
        <w:t xml:space="preserve">del </w:t>
      </w:r>
      <w:r w:rsidR="00EF1738" w:rsidRPr="00110012">
        <w:rPr>
          <w:rFonts w:cstheme="minorHAnsi"/>
          <w:sz w:val="24"/>
          <w:szCs w:val="24"/>
        </w:rPr>
        <w:t>27.10.2022</w:t>
      </w:r>
      <w:r w:rsidR="005510B9" w:rsidRPr="00110012">
        <w:rPr>
          <w:rFonts w:cstheme="minorHAnsi"/>
          <w:sz w:val="24"/>
          <w:szCs w:val="24"/>
        </w:rPr>
        <w:t>,</w:t>
      </w:r>
      <w:r w:rsidR="005510B9" w:rsidRPr="00884B22">
        <w:rPr>
          <w:rFonts w:cstheme="minorHAnsi"/>
          <w:sz w:val="24"/>
          <w:szCs w:val="24"/>
        </w:rPr>
        <w:t xml:space="preserve"> </w:t>
      </w:r>
      <w:r w:rsidR="00884B22">
        <w:rPr>
          <w:rFonts w:cstheme="minorHAnsi"/>
          <w:sz w:val="24"/>
          <w:szCs w:val="24"/>
        </w:rPr>
        <w:t xml:space="preserve">attraverso la costituzione di una Cabina di Regia con </w:t>
      </w:r>
      <w:r w:rsidR="005510B9" w:rsidRPr="00884B22">
        <w:rPr>
          <w:rFonts w:cstheme="minorHAnsi"/>
          <w:sz w:val="24"/>
          <w:szCs w:val="24"/>
        </w:rPr>
        <w:t>un ruolo di coordinamento della gestione e di presidio continuativo dell’avanzamento degli interventi, in relazione alle milestone e ai target, vigilando costantemente su eventuali ritardi e criticità attuative.</w:t>
      </w:r>
    </w:p>
    <w:p w14:paraId="667309D3" w14:textId="677C4253" w:rsidR="005510B9" w:rsidRPr="00884B22" w:rsidRDefault="005510B9" w:rsidP="00884B22">
      <w:pPr>
        <w:pStyle w:val="Paragrafoelenco"/>
        <w:numPr>
          <w:ilvl w:val="0"/>
          <w:numId w:val="33"/>
        </w:numPr>
        <w:ind w:left="0" w:firstLine="0"/>
        <w:jc w:val="both"/>
        <w:rPr>
          <w:rFonts w:cstheme="minorHAnsi"/>
          <w:sz w:val="24"/>
          <w:szCs w:val="24"/>
        </w:rPr>
      </w:pPr>
      <w:r w:rsidRPr="00884B22">
        <w:rPr>
          <w:rFonts w:cstheme="minorHAnsi"/>
          <w:sz w:val="24"/>
          <w:szCs w:val="24"/>
        </w:rPr>
        <w:t>Predisposizione di schemi di determin</w:t>
      </w:r>
      <w:r w:rsidR="00884B22">
        <w:rPr>
          <w:rFonts w:cstheme="minorHAnsi"/>
          <w:sz w:val="24"/>
          <w:szCs w:val="24"/>
        </w:rPr>
        <w:t xml:space="preserve">azioni </w:t>
      </w:r>
      <w:r w:rsidRPr="00884B22">
        <w:rPr>
          <w:rFonts w:cstheme="minorHAnsi"/>
          <w:sz w:val="24"/>
          <w:szCs w:val="24"/>
        </w:rPr>
        <w:t>di affidamento lavori, servizi e forniture e schemi dei relativi contratti contenenti tutti gli adempimenti necessari previsti dalle normative in materia di PNRR e nello specifico:</w:t>
      </w:r>
    </w:p>
    <w:p w14:paraId="664CC848" w14:textId="77777777" w:rsidR="005510B9" w:rsidRPr="00884B22" w:rsidRDefault="005510B9" w:rsidP="00884B22">
      <w:pPr>
        <w:pStyle w:val="Paragrafoelenco"/>
        <w:numPr>
          <w:ilvl w:val="0"/>
          <w:numId w:val="4"/>
        </w:numPr>
        <w:ind w:left="0" w:firstLine="0"/>
        <w:jc w:val="both"/>
        <w:rPr>
          <w:rFonts w:cstheme="minorHAnsi"/>
          <w:sz w:val="24"/>
          <w:szCs w:val="24"/>
        </w:rPr>
      </w:pPr>
      <w:r w:rsidRPr="00884B22">
        <w:rPr>
          <w:rFonts w:cstheme="minorHAnsi"/>
          <w:sz w:val="24"/>
          <w:szCs w:val="24"/>
        </w:rPr>
        <w:t xml:space="preserve">Rispetto condizionalità in materia di rispetto principio di </w:t>
      </w:r>
      <w:r w:rsidR="00DD6658" w:rsidRPr="00884B22">
        <w:rPr>
          <w:rFonts w:cstheme="minorHAnsi"/>
          <w:sz w:val="24"/>
          <w:szCs w:val="24"/>
        </w:rPr>
        <w:t>non arrecare danno all’ambiente (DNSH) e tagging climatico;</w:t>
      </w:r>
    </w:p>
    <w:p w14:paraId="2AAC554A" w14:textId="77777777" w:rsidR="00DD6658" w:rsidRPr="00884B22" w:rsidRDefault="00DD6658" w:rsidP="00884B22">
      <w:pPr>
        <w:pStyle w:val="Paragrafoelenco"/>
        <w:numPr>
          <w:ilvl w:val="0"/>
          <w:numId w:val="4"/>
        </w:numPr>
        <w:ind w:left="0" w:firstLine="0"/>
        <w:jc w:val="both"/>
        <w:rPr>
          <w:rFonts w:cstheme="minorHAnsi"/>
          <w:sz w:val="24"/>
          <w:szCs w:val="24"/>
        </w:rPr>
      </w:pPr>
      <w:r w:rsidRPr="00884B22">
        <w:rPr>
          <w:rFonts w:cstheme="minorHAnsi"/>
          <w:sz w:val="24"/>
          <w:szCs w:val="24"/>
        </w:rPr>
        <w:t xml:space="preserve">Adempimenti in materia di parità di genere negli affidamenti, ai sensi </w:t>
      </w:r>
      <w:r w:rsidR="00DB5641" w:rsidRPr="00884B22">
        <w:rPr>
          <w:rFonts w:cstheme="minorHAnsi"/>
          <w:sz w:val="24"/>
          <w:szCs w:val="24"/>
        </w:rPr>
        <w:t>art 47 Decreto Legge 77/2021 e Linee guida sulla “parità di genere nell’organizzazione e gestione del rapporto di lavoro con le pubbliche amministrazioni” adottate con Decreto interministeriale del 7 dicembre 2022</w:t>
      </w:r>
    </w:p>
    <w:p w14:paraId="3050B746" w14:textId="77777777" w:rsidR="00DB5641" w:rsidRPr="00884B22" w:rsidRDefault="00DB5641" w:rsidP="00884B22">
      <w:pPr>
        <w:pStyle w:val="Paragrafoelenco"/>
        <w:numPr>
          <w:ilvl w:val="0"/>
          <w:numId w:val="4"/>
        </w:numPr>
        <w:ind w:left="0" w:firstLine="0"/>
        <w:jc w:val="both"/>
        <w:rPr>
          <w:rFonts w:cstheme="minorHAnsi"/>
          <w:sz w:val="24"/>
          <w:szCs w:val="24"/>
        </w:rPr>
      </w:pPr>
      <w:r w:rsidRPr="00884B22">
        <w:rPr>
          <w:rFonts w:cstheme="minorHAnsi"/>
          <w:sz w:val="24"/>
          <w:szCs w:val="24"/>
        </w:rPr>
        <w:t>Rispetto principio divieto doppio finanziamento</w:t>
      </w:r>
    </w:p>
    <w:p w14:paraId="2393C588" w14:textId="77777777" w:rsidR="00DB5641" w:rsidRPr="00884B22" w:rsidRDefault="00B03E31" w:rsidP="00884B22">
      <w:pPr>
        <w:pStyle w:val="Paragrafoelenco"/>
        <w:numPr>
          <w:ilvl w:val="0"/>
          <w:numId w:val="4"/>
        </w:numPr>
        <w:ind w:left="0" w:firstLine="0"/>
        <w:jc w:val="both"/>
        <w:rPr>
          <w:rFonts w:cstheme="minorHAnsi"/>
          <w:sz w:val="24"/>
          <w:szCs w:val="24"/>
        </w:rPr>
      </w:pPr>
      <w:r w:rsidRPr="00884B22">
        <w:rPr>
          <w:rFonts w:cstheme="minorHAnsi"/>
          <w:sz w:val="24"/>
          <w:szCs w:val="24"/>
        </w:rPr>
        <w:t>Inseri</w:t>
      </w:r>
      <w:r w:rsidR="00DB5641" w:rsidRPr="00884B22">
        <w:rPr>
          <w:rFonts w:cstheme="minorHAnsi"/>
          <w:sz w:val="24"/>
          <w:szCs w:val="24"/>
        </w:rPr>
        <w:t>mento riferimenti alle penali per ritardo.</w:t>
      </w:r>
    </w:p>
    <w:p w14:paraId="66DA44A3" w14:textId="5CF7D0B4" w:rsidR="00DB5641" w:rsidRPr="00884B22" w:rsidRDefault="00DB5641" w:rsidP="00884B22">
      <w:pPr>
        <w:pStyle w:val="Paragrafoelenco"/>
        <w:numPr>
          <w:ilvl w:val="0"/>
          <w:numId w:val="34"/>
        </w:numPr>
        <w:ind w:left="0" w:firstLine="0"/>
        <w:jc w:val="both"/>
        <w:rPr>
          <w:rFonts w:cstheme="minorHAnsi"/>
          <w:sz w:val="24"/>
          <w:szCs w:val="24"/>
        </w:rPr>
      </w:pPr>
      <w:r w:rsidRPr="00884B22">
        <w:rPr>
          <w:rFonts w:cstheme="minorHAnsi"/>
          <w:sz w:val="24"/>
          <w:szCs w:val="24"/>
        </w:rPr>
        <w:t>Rafforzamento delle verifiche in materia di conflitto di interesse, dando indicazione ai RUP di predisporre autodichiarazioni ai sensi DPR 445/2000 di attestazione assenza conflitto di interesse e predis</w:t>
      </w:r>
      <w:r w:rsidR="001A7F53" w:rsidRPr="00884B22">
        <w:rPr>
          <w:rFonts w:cstheme="minorHAnsi"/>
          <w:sz w:val="24"/>
          <w:szCs w:val="24"/>
        </w:rPr>
        <w:t>ponendo l</w:t>
      </w:r>
      <w:r w:rsidR="00884B22">
        <w:rPr>
          <w:rFonts w:cstheme="minorHAnsi"/>
          <w:sz w:val="24"/>
          <w:szCs w:val="24"/>
        </w:rPr>
        <w:t xml:space="preserve">a </w:t>
      </w:r>
      <w:r w:rsidR="001A7F53" w:rsidRPr="00884B22">
        <w:rPr>
          <w:rFonts w:cstheme="minorHAnsi"/>
          <w:sz w:val="24"/>
          <w:szCs w:val="24"/>
        </w:rPr>
        <w:t>relativa modulistica</w:t>
      </w:r>
    </w:p>
    <w:p w14:paraId="5E87FC8D" w14:textId="77777777" w:rsidR="00DB5641" w:rsidRPr="00884B22" w:rsidRDefault="00DB5641" w:rsidP="00884B22">
      <w:pPr>
        <w:pStyle w:val="Paragrafoelenco"/>
        <w:numPr>
          <w:ilvl w:val="0"/>
          <w:numId w:val="34"/>
        </w:numPr>
        <w:ind w:left="0" w:firstLine="0"/>
        <w:jc w:val="both"/>
        <w:rPr>
          <w:rFonts w:cstheme="minorHAnsi"/>
          <w:sz w:val="24"/>
          <w:szCs w:val="24"/>
        </w:rPr>
      </w:pPr>
      <w:r w:rsidRPr="00884B22">
        <w:rPr>
          <w:rFonts w:cstheme="minorHAnsi"/>
          <w:sz w:val="24"/>
          <w:szCs w:val="24"/>
        </w:rPr>
        <w:t>Rafforzamento controlli interni di regolarità amministrativa ai sensi art. 147 bis a cura del Segretario comunale, prevedendo un controllo su tutti i provvedimenti connessi all’attuazione del PNRR/PNC</w:t>
      </w:r>
    </w:p>
    <w:p w14:paraId="21F0972C" w14:textId="77777777" w:rsidR="002E3CBC" w:rsidRPr="00884B22" w:rsidRDefault="00DB5641" w:rsidP="00884B22">
      <w:pPr>
        <w:pStyle w:val="Paragrafoelenco"/>
        <w:numPr>
          <w:ilvl w:val="0"/>
          <w:numId w:val="34"/>
        </w:numPr>
        <w:ind w:left="0" w:firstLine="0"/>
        <w:jc w:val="both"/>
        <w:rPr>
          <w:rFonts w:cstheme="minorHAnsi"/>
          <w:sz w:val="24"/>
          <w:szCs w:val="24"/>
        </w:rPr>
      </w:pPr>
      <w:r w:rsidRPr="00884B22">
        <w:rPr>
          <w:rFonts w:cstheme="minorHAnsi"/>
          <w:sz w:val="24"/>
          <w:szCs w:val="24"/>
        </w:rPr>
        <w:t>Monitoraggio rispetto termini previsti dai Decreti Semplificazione, dai cronoprogrammi progettuali e indicati nei contratti, al fine di garantire il rispetto delle Mil</w:t>
      </w:r>
      <w:r w:rsidR="001A7F53" w:rsidRPr="00884B22">
        <w:rPr>
          <w:rFonts w:cstheme="minorHAnsi"/>
          <w:sz w:val="24"/>
          <w:szCs w:val="24"/>
        </w:rPr>
        <w:t>estone e dei Target</w:t>
      </w:r>
    </w:p>
    <w:p w14:paraId="43BC9405" w14:textId="77777777" w:rsidR="00676AAC" w:rsidRDefault="00676AAC" w:rsidP="00676AAC">
      <w:pPr>
        <w:spacing w:after="0" w:line="276" w:lineRule="auto"/>
        <w:contextualSpacing/>
        <w:jc w:val="center"/>
        <w:rPr>
          <w:rFonts w:eastAsia="Calibri" w:cstheme="minorHAnsi"/>
          <w:b/>
          <w:sz w:val="24"/>
          <w:szCs w:val="24"/>
          <w:lang w:eastAsia="it-IT"/>
        </w:rPr>
      </w:pPr>
    </w:p>
    <w:p w14:paraId="7E836C2F" w14:textId="13F1F123" w:rsidR="009202EC" w:rsidRPr="004E1816" w:rsidRDefault="009202EC" w:rsidP="00676AAC">
      <w:pPr>
        <w:spacing w:after="0" w:line="276" w:lineRule="auto"/>
        <w:contextualSpacing/>
        <w:jc w:val="center"/>
        <w:rPr>
          <w:rFonts w:eastAsia="Calibri" w:cstheme="minorHAnsi"/>
          <w:b/>
          <w:sz w:val="24"/>
          <w:szCs w:val="24"/>
          <w:lang w:eastAsia="it-IT"/>
        </w:rPr>
      </w:pPr>
      <w:r>
        <w:rPr>
          <w:rFonts w:eastAsia="Calibri" w:cstheme="minorHAnsi"/>
          <w:b/>
          <w:sz w:val="24"/>
          <w:szCs w:val="24"/>
          <w:lang w:eastAsia="it-IT"/>
        </w:rPr>
        <w:t>MONITORAGGIO DELLE MISURE DI PREVENZIONE DELLA CORRUZIONE</w:t>
      </w:r>
    </w:p>
    <w:p w14:paraId="59F23A12" w14:textId="77777777" w:rsidR="00562F8D" w:rsidRDefault="00562F8D" w:rsidP="009202EC">
      <w:pPr>
        <w:jc w:val="both"/>
        <w:rPr>
          <w:rFonts w:cstheme="minorHAnsi"/>
          <w:sz w:val="24"/>
          <w:szCs w:val="24"/>
        </w:rPr>
      </w:pPr>
    </w:p>
    <w:p w14:paraId="143DC44A" w14:textId="07A4D7AA" w:rsidR="00562F8D" w:rsidRDefault="009202EC" w:rsidP="009202EC">
      <w:pPr>
        <w:jc w:val="both"/>
        <w:rPr>
          <w:rFonts w:cstheme="minorHAnsi"/>
          <w:sz w:val="24"/>
          <w:szCs w:val="24"/>
        </w:rPr>
      </w:pPr>
      <w:r w:rsidRPr="00E72CB0">
        <w:rPr>
          <w:rFonts w:cstheme="minorHAnsi"/>
          <w:sz w:val="24"/>
          <w:szCs w:val="24"/>
        </w:rPr>
        <w:t xml:space="preserve">Per garantire l’efficace attuazione e l’adeguatezza del Piano, è necessario definire un processo di monitoraggio e aggiornamento delle misure in esso contenute. In particolare, è necessario controllare l’adeguatezza delle misure implementate, attraverso la valutazione degli effetti conseguiti, verificare il rispetto per l’adozione delle misure contenute nel Piano e individuare eventuali nuovi o maggiori rischi, sia in processi già mappati che in quelli nuovi. </w:t>
      </w:r>
    </w:p>
    <w:p w14:paraId="26246076" w14:textId="08F403AD" w:rsidR="009202EC" w:rsidRPr="00E72CB0" w:rsidRDefault="009202EC" w:rsidP="009202EC">
      <w:pPr>
        <w:jc w:val="both"/>
        <w:rPr>
          <w:rFonts w:cstheme="minorHAnsi"/>
          <w:sz w:val="24"/>
          <w:szCs w:val="24"/>
        </w:rPr>
      </w:pPr>
      <w:r w:rsidRPr="00E72CB0">
        <w:rPr>
          <w:rFonts w:cstheme="minorHAnsi"/>
          <w:sz w:val="24"/>
          <w:szCs w:val="24"/>
        </w:rPr>
        <w:t>Il principale strumento di monitoraggio è la Relazione annuale del RPCT, con la quale, sulla base delle griglie di rilevazione predisposte dall’ANAC, deve essere illustrato lo stato di attuazione del Piano di prevenzione, e le principali criticità riscontrate. Tale relazione deve essere predisposta entro il 31.12 di ogni anno e pubblicata sul sito istituzionale dell’Ente, nella sezione “Amministrazione trasparente” sottosezione “Altri contenuti - corruzione”, in conformità alle indicazioni ANAC.</w:t>
      </w:r>
    </w:p>
    <w:p w14:paraId="36245321" w14:textId="77777777" w:rsidR="00562F8D" w:rsidRDefault="009202EC" w:rsidP="009202EC">
      <w:pPr>
        <w:jc w:val="both"/>
        <w:rPr>
          <w:rFonts w:cstheme="minorHAnsi"/>
          <w:sz w:val="24"/>
          <w:szCs w:val="24"/>
        </w:rPr>
      </w:pPr>
      <w:r w:rsidRPr="00E72CB0">
        <w:rPr>
          <w:rFonts w:cstheme="minorHAnsi"/>
          <w:sz w:val="24"/>
          <w:szCs w:val="24"/>
        </w:rPr>
        <w:t>Il PNA 2022, adottato con delibera ANAC del 17 gennaio 2023, ribadisce che il monitoraggio è una fase di fondamentale importanza per il successo del sistema di prevenzione della corruzione. Tale documento fornisce indicazioni per la programmazione e per l’attuazione del monitoraggio sulle misure di prevenzione della corruzione e sulla sezione trasparenza, prevedendo una forte collaborazione tra RPCT, Responsabili di Area e OIV.</w:t>
      </w:r>
      <w:r w:rsidR="00562F8D">
        <w:rPr>
          <w:rFonts w:cstheme="minorHAnsi"/>
          <w:sz w:val="24"/>
          <w:szCs w:val="24"/>
        </w:rPr>
        <w:t xml:space="preserve"> </w:t>
      </w:r>
    </w:p>
    <w:p w14:paraId="6AB67B3C" w14:textId="20A00674" w:rsidR="009202EC" w:rsidRPr="00E72CB0" w:rsidRDefault="009202EC" w:rsidP="009202EC">
      <w:pPr>
        <w:jc w:val="both"/>
        <w:rPr>
          <w:rFonts w:cstheme="minorHAnsi"/>
          <w:sz w:val="24"/>
          <w:szCs w:val="24"/>
        </w:rPr>
      </w:pPr>
      <w:r w:rsidRPr="00E72CB0">
        <w:rPr>
          <w:rFonts w:cstheme="minorHAnsi"/>
          <w:sz w:val="24"/>
          <w:szCs w:val="24"/>
        </w:rPr>
        <w:t>Per quanto riguarda i piccoli enti (con meno di 50 dipendenti) il PNA prevede comunque un rafforzamento del monitoraggio, anche alla luce delle semplificazioni introdotte per tali enti. Inoltre stabilisce i criteri per calibrare il tipo di monitoraggio in base alle ulteriori soglie dimensionali.</w:t>
      </w:r>
    </w:p>
    <w:p w14:paraId="470A5DF1" w14:textId="1ADA09CC" w:rsidR="00562F8D" w:rsidRDefault="009202EC" w:rsidP="009202EC">
      <w:pPr>
        <w:jc w:val="both"/>
        <w:rPr>
          <w:rFonts w:cstheme="minorHAnsi"/>
          <w:sz w:val="24"/>
          <w:szCs w:val="24"/>
        </w:rPr>
      </w:pPr>
      <w:r w:rsidRPr="00676AAC">
        <w:rPr>
          <w:rFonts w:cstheme="minorHAnsi"/>
          <w:sz w:val="24"/>
          <w:szCs w:val="24"/>
        </w:rPr>
        <w:t>Sulla base delle indicazioni del PNA 2022, il Comune di</w:t>
      </w:r>
      <w:r w:rsidR="00676AAC">
        <w:rPr>
          <w:rFonts w:cstheme="minorHAnsi"/>
          <w:sz w:val="24"/>
          <w:szCs w:val="24"/>
        </w:rPr>
        <w:t xml:space="preserve"> </w:t>
      </w:r>
      <w:r w:rsidR="004E38C7">
        <w:rPr>
          <w:rFonts w:cstheme="minorHAnsi"/>
          <w:sz w:val="24"/>
          <w:szCs w:val="24"/>
        </w:rPr>
        <w:t>Gualdo Cattaneo</w:t>
      </w:r>
      <w:r w:rsidRPr="00676AAC">
        <w:rPr>
          <w:rFonts w:cstheme="minorHAnsi"/>
          <w:sz w:val="24"/>
          <w:szCs w:val="24"/>
        </w:rPr>
        <w:t xml:space="preserve">, in quanto ente con numero di dipendenti al 31.12.2022 </w:t>
      </w:r>
      <w:r w:rsidR="00562F8D" w:rsidRPr="00110012">
        <w:rPr>
          <w:rFonts w:cstheme="minorHAnsi"/>
          <w:sz w:val="24"/>
          <w:szCs w:val="24"/>
        </w:rPr>
        <w:t>pari a n.3</w:t>
      </w:r>
      <w:r w:rsidR="00110012" w:rsidRPr="00110012">
        <w:rPr>
          <w:rFonts w:cstheme="minorHAnsi"/>
          <w:sz w:val="24"/>
          <w:szCs w:val="24"/>
        </w:rPr>
        <w:t>2</w:t>
      </w:r>
      <w:r w:rsidR="00562F8D" w:rsidRPr="00110012">
        <w:rPr>
          <w:rFonts w:cstheme="minorHAnsi"/>
          <w:sz w:val="24"/>
          <w:szCs w:val="24"/>
        </w:rPr>
        <w:t>,</w:t>
      </w:r>
      <w:r w:rsidRPr="00676AAC">
        <w:rPr>
          <w:rFonts w:cstheme="minorHAnsi"/>
          <w:sz w:val="24"/>
          <w:szCs w:val="24"/>
        </w:rPr>
        <w:t xml:space="preserve"> applicherà il seguente sistema di monitoraggio:</w:t>
      </w:r>
    </w:p>
    <w:p w14:paraId="520AE94C" w14:textId="77777777" w:rsidR="00562F8D" w:rsidRPr="00676AAC" w:rsidRDefault="00562F8D" w:rsidP="009202EC">
      <w:pPr>
        <w:jc w:val="both"/>
        <w:rPr>
          <w:rFonts w:cstheme="minorHAnsi"/>
          <w:sz w:val="24"/>
          <w:szCs w:val="24"/>
        </w:rPr>
      </w:pPr>
    </w:p>
    <w:tbl>
      <w:tblPr>
        <w:tblStyle w:val="Grigliatabella"/>
        <w:tblpPr w:leftFromText="141" w:rightFromText="141" w:vertAnchor="text" w:horzAnchor="margin" w:tblpY="163"/>
        <w:tblW w:w="0" w:type="auto"/>
        <w:tblLook w:val="04A0" w:firstRow="1" w:lastRow="0" w:firstColumn="1" w:lastColumn="0" w:noHBand="0" w:noVBand="1"/>
      </w:tblPr>
      <w:tblGrid>
        <w:gridCol w:w="2972"/>
        <w:gridCol w:w="1913"/>
        <w:gridCol w:w="2443"/>
        <w:gridCol w:w="2443"/>
      </w:tblGrid>
      <w:tr w:rsidR="009202EC" w:rsidRPr="00676AAC" w14:paraId="45C683C5" w14:textId="77777777" w:rsidTr="0044504E">
        <w:tc>
          <w:tcPr>
            <w:tcW w:w="2972" w:type="dxa"/>
          </w:tcPr>
          <w:p w14:paraId="79E84C4B" w14:textId="77777777" w:rsidR="009202EC" w:rsidRPr="00676AAC" w:rsidRDefault="009202EC" w:rsidP="0044504E">
            <w:pPr>
              <w:jc w:val="both"/>
              <w:rPr>
                <w:rFonts w:cstheme="minorHAnsi"/>
                <w:sz w:val="24"/>
                <w:szCs w:val="24"/>
              </w:rPr>
            </w:pPr>
            <w:r w:rsidRPr="00676AAC">
              <w:rPr>
                <w:rFonts w:cstheme="minorHAnsi"/>
                <w:sz w:val="24"/>
                <w:szCs w:val="24"/>
              </w:rPr>
              <w:t>processi monitorati</w:t>
            </w:r>
          </w:p>
          <w:p w14:paraId="5FC3D673" w14:textId="77777777" w:rsidR="009202EC" w:rsidRPr="00676AAC" w:rsidRDefault="009202EC" w:rsidP="0044504E">
            <w:pPr>
              <w:jc w:val="both"/>
              <w:rPr>
                <w:rFonts w:cstheme="minorHAnsi"/>
                <w:sz w:val="24"/>
                <w:szCs w:val="24"/>
              </w:rPr>
            </w:pPr>
          </w:p>
        </w:tc>
        <w:tc>
          <w:tcPr>
            <w:tcW w:w="1913" w:type="dxa"/>
          </w:tcPr>
          <w:p w14:paraId="7706E7B2" w14:textId="77777777" w:rsidR="009202EC" w:rsidRPr="00676AAC" w:rsidRDefault="009202EC" w:rsidP="0044504E">
            <w:pPr>
              <w:jc w:val="both"/>
              <w:rPr>
                <w:rFonts w:cstheme="minorHAnsi"/>
                <w:sz w:val="24"/>
                <w:szCs w:val="24"/>
              </w:rPr>
            </w:pPr>
            <w:r w:rsidRPr="00676AAC">
              <w:rPr>
                <w:rFonts w:cstheme="minorHAnsi"/>
                <w:sz w:val="24"/>
                <w:szCs w:val="24"/>
              </w:rPr>
              <w:t>campione</w:t>
            </w:r>
          </w:p>
        </w:tc>
        <w:tc>
          <w:tcPr>
            <w:tcW w:w="2443" w:type="dxa"/>
          </w:tcPr>
          <w:p w14:paraId="5EF38369" w14:textId="77777777" w:rsidR="009202EC" w:rsidRPr="00676AAC" w:rsidRDefault="009202EC" w:rsidP="0044504E">
            <w:pPr>
              <w:jc w:val="both"/>
              <w:rPr>
                <w:rFonts w:cstheme="minorHAnsi"/>
                <w:sz w:val="24"/>
                <w:szCs w:val="24"/>
              </w:rPr>
            </w:pPr>
            <w:r w:rsidRPr="00676AAC">
              <w:rPr>
                <w:rFonts w:cstheme="minorHAnsi"/>
                <w:sz w:val="24"/>
                <w:szCs w:val="24"/>
              </w:rPr>
              <w:t>Modalità e tempistiche</w:t>
            </w:r>
          </w:p>
        </w:tc>
        <w:tc>
          <w:tcPr>
            <w:tcW w:w="2443" w:type="dxa"/>
          </w:tcPr>
          <w:p w14:paraId="3F0534C7" w14:textId="77777777" w:rsidR="009202EC" w:rsidRPr="00676AAC" w:rsidRDefault="009202EC" w:rsidP="0044504E">
            <w:pPr>
              <w:jc w:val="both"/>
              <w:rPr>
                <w:rFonts w:cstheme="minorHAnsi"/>
                <w:sz w:val="24"/>
                <w:szCs w:val="24"/>
              </w:rPr>
            </w:pPr>
            <w:r w:rsidRPr="00676AAC">
              <w:rPr>
                <w:rFonts w:cstheme="minorHAnsi"/>
                <w:sz w:val="24"/>
                <w:szCs w:val="24"/>
              </w:rPr>
              <w:t>Responsabili monitoraggio</w:t>
            </w:r>
          </w:p>
        </w:tc>
      </w:tr>
      <w:tr w:rsidR="009202EC" w:rsidRPr="00676AAC" w14:paraId="769CE227" w14:textId="77777777" w:rsidTr="0044504E">
        <w:tc>
          <w:tcPr>
            <w:tcW w:w="2972" w:type="dxa"/>
          </w:tcPr>
          <w:p w14:paraId="6BB9EF5C" w14:textId="0247087C" w:rsidR="009202EC" w:rsidRPr="00676AAC" w:rsidRDefault="00676AAC" w:rsidP="0044504E">
            <w:pPr>
              <w:ind w:left="0"/>
              <w:jc w:val="both"/>
              <w:rPr>
                <w:rFonts w:cstheme="minorHAnsi"/>
                <w:sz w:val="24"/>
                <w:szCs w:val="24"/>
              </w:rPr>
            </w:pPr>
            <w:r>
              <w:rPr>
                <w:rFonts w:cstheme="minorHAnsi"/>
                <w:sz w:val="24"/>
                <w:szCs w:val="24"/>
              </w:rPr>
              <w:t>P</w:t>
            </w:r>
            <w:r w:rsidR="009202EC" w:rsidRPr="00676AAC">
              <w:rPr>
                <w:rFonts w:cstheme="minorHAnsi"/>
                <w:sz w:val="24"/>
                <w:szCs w:val="24"/>
              </w:rPr>
              <w:t>rocessi attinenti al ruolo del Comune quale soggetto attuatore del PNRR/PNC</w:t>
            </w:r>
          </w:p>
        </w:tc>
        <w:tc>
          <w:tcPr>
            <w:tcW w:w="1913" w:type="dxa"/>
          </w:tcPr>
          <w:p w14:paraId="5720919C" w14:textId="647A0978" w:rsidR="009202EC" w:rsidRPr="00676AAC" w:rsidRDefault="009202EC" w:rsidP="0044504E">
            <w:pPr>
              <w:jc w:val="both"/>
              <w:rPr>
                <w:rFonts w:cstheme="minorHAnsi"/>
                <w:sz w:val="24"/>
                <w:szCs w:val="24"/>
              </w:rPr>
            </w:pPr>
            <w:r w:rsidRPr="00676AAC">
              <w:rPr>
                <w:rFonts w:cstheme="minorHAnsi"/>
                <w:sz w:val="24"/>
                <w:szCs w:val="24"/>
              </w:rPr>
              <w:t xml:space="preserve">Almeno </w:t>
            </w:r>
            <w:r w:rsidR="00676AAC">
              <w:rPr>
                <w:rFonts w:cstheme="minorHAnsi"/>
                <w:sz w:val="24"/>
                <w:szCs w:val="24"/>
              </w:rPr>
              <w:t>5</w:t>
            </w:r>
            <w:r w:rsidRPr="00676AAC">
              <w:rPr>
                <w:rFonts w:cstheme="minorHAnsi"/>
                <w:sz w:val="24"/>
                <w:szCs w:val="24"/>
              </w:rPr>
              <w:t>0 %</w:t>
            </w:r>
          </w:p>
        </w:tc>
        <w:tc>
          <w:tcPr>
            <w:tcW w:w="2443" w:type="dxa"/>
          </w:tcPr>
          <w:p w14:paraId="177EEACF" w14:textId="77777777" w:rsidR="009202EC" w:rsidRPr="00676AAC" w:rsidRDefault="009202EC" w:rsidP="0044504E">
            <w:pPr>
              <w:jc w:val="both"/>
              <w:rPr>
                <w:rFonts w:cstheme="minorHAnsi"/>
                <w:sz w:val="24"/>
                <w:szCs w:val="24"/>
              </w:rPr>
            </w:pPr>
            <w:r w:rsidRPr="00676AAC">
              <w:rPr>
                <w:rFonts w:cstheme="minorHAnsi"/>
                <w:sz w:val="24"/>
                <w:szCs w:val="24"/>
              </w:rPr>
              <w:t>Audit periodici</w:t>
            </w:r>
          </w:p>
          <w:p w14:paraId="7B02D891" w14:textId="39AE235D" w:rsidR="009202EC" w:rsidRPr="00676AAC" w:rsidRDefault="009202EC" w:rsidP="0044504E">
            <w:pPr>
              <w:jc w:val="both"/>
              <w:rPr>
                <w:rFonts w:cstheme="minorHAnsi"/>
                <w:sz w:val="24"/>
                <w:szCs w:val="24"/>
              </w:rPr>
            </w:pPr>
            <w:r w:rsidRPr="00676AAC">
              <w:rPr>
                <w:rFonts w:cstheme="minorHAnsi"/>
                <w:sz w:val="24"/>
                <w:szCs w:val="24"/>
              </w:rPr>
              <w:t xml:space="preserve">(almeno </w:t>
            </w:r>
            <w:r w:rsidR="00676AAC">
              <w:rPr>
                <w:rFonts w:cstheme="minorHAnsi"/>
                <w:sz w:val="24"/>
                <w:szCs w:val="24"/>
              </w:rPr>
              <w:t xml:space="preserve">due </w:t>
            </w:r>
            <w:r w:rsidRPr="00676AAC">
              <w:rPr>
                <w:rFonts w:cstheme="minorHAnsi"/>
                <w:sz w:val="24"/>
                <w:szCs w:val="24"/>
              </w:rPr>
              <w:t>volt</w:t>
            </w:r>
            <w:r w:rsidR="00676AAC">
              <w:rPr>
                <w:rFonts w:cstheme="minorHAnsi"/>
                <w:sz w:val="24"/>
                <w:szCs w:val="24"/>
              </w:rPr>
              <w:t>e</w:t>
            </w:r>
            <w:r w:rsidRPr="00676AAC">
              <w:rPr>
                <w:rFonts w:cstheme="minorHAnsi"/>
                <w:sz w:val="24"/>
                <w:szCs w:val="24"/>
              </w:rPr>
              <w:t xml:space="preserve"> all’anno)</w:t>
            </w:r>
          </w:p>
        </w:tc>
        <w:tc>
          <w:tcPr>
            <w:tcW w:w="2443" w:type="dxa"/>
          </w:tcPr>
          <w:p w14:paraId="373B3CEB" w14:textId="13CBEF7F" w:rsidR="009202EC" w:rsidRPr="00676AAC" w:rsidRDefault="009202EC" w:rsidP="0044504E">
            <w:pPr>
              <w:jc w:val="both"/>
              <w:rPr>
                <w:rFonts w:cstheme="minorHAnsi"/>
                <w:sz w:val="24"/>
                <w:szCs w:val="24"/>
              </w:rPr>
            </w:pPr>
            <w:r w:rsidRPr="00676AAC">
              <w:rPr>
                <w:rFonts w:cstheme="minorHAnsi"/>
                <w:sz w:val="24"/>
                <w:szCs w:val="24"/>
              </w:rPr>
              <w:t>Rpct – Responsabili di Area</w:t>
            </w:r>
            <w:r w:rsidR="00676AAC">
              <w:rPr>
                <w:rFonts w:cstheme="minorHAnsi"/>
                <w:sz w:val="24"/>
                <w:szCs w:val="24"/>
              </w:rPr>
              <w:t xml:space="preserve"> – Cabina di Regia</w:t>
            </w:r>
          </w:p>
        </w:tc>
      </w:tr>
      <w:tr w:rsidR="009202EC" w14:paraId="6376F4F2" w14:textId="77777777" w:rsidTr="0044504E">
        <w:tc>
          <w:tcPr>
            <w:tcW w:w="2972" w:type="dxa"/>
          </w:tcPr>
          <w:p w14:paraId="7B9CE9C0" w14:textId="77777777" w:rsidR="009202EC" w:rsidRPr="00676AAC" w:rsidRDefault="009202EC" w:rsidP="0044504E">
            <w:pPr>
              <w:ind w:left="0"/>
              <w:jc w:val="both"/>
              <w:rPr>
                <w:rFonts w:cstheme="minorHAnsi"/>
                <w:sz w:val="24"/>
                <w:szCs w:val="24"/>
              </w:rPr>
            </w:pPr>
            <w:r w:rsidRPr="00676AAC">
              <w:rPr>
                <w:rFonts w:cstheme="minorHAnsi"/>
                <w:sz w:val="24"/>
                <w:szCs w:val="24"/>
              </w:rPr>
              <w:t>Affidamenti Lavori beni e servizi</w:t>
            </w:r>
          </w:p>
          <w:p w14:paraId="4DC0670E" w14:textId="77777777" w:rsidR="009202EC" w:rsidRPr="00676AAC" w:rsidRDefault="009202EC" w:rsidP="0044504E">
            <w:pPr>
              <w:ind w:left="0"/>
              <w:jc w:val="both"/>
              <w:rPr>
                <w:rFonts w:cstheme="minorHAnsi"/>
                <w:sz w:val="24"/>
                <w:szCs w:val="24"/>
              </w:rPr>
            </w:pPr>
          </w:p>
          <w:p w14:paraId="693E6B1C" w14:textId="77777777" w:rsidR="009202EC" w:rsidRPr="00676AAC" w:rsidRDefault="009202EC" w:rsidP="0044504E">
            <w:pPr>
              <w:jc w:val="both"/>
              <w:rPr>
                <w:rFonts w:cstheme="minorHAnsi"/>
                <w:sz w:val="24"/>
                <w:szCs w:val="24"/>
              </w:rPr>
            </w:pPr>
          </w:p>
        </w:tc>
        <w:tc>
          <w:tcPr>
            <w:tcW w:w="1913" w:type="dxa"/>
          </w:tcPr>
          <w:p w14:paraId="1AA00803" w14:textId="73D9448B" w:rsidR="009202EC" w:rsidRPr="00676AAC" w:rsidRDefault="009202EC" w:rsidP="0044504E">
            <w:pPr>
              <w:jc w:val="both"/>
              <w:rPr>
                <w:rFonts w:cstheme="minorHAnsi"/>
                <w:sz w:val="24"/>
                <w:szCs w:val="24"/>
              </w:rPr>
            </w:pPr>
            <w:r w:rsidRPr="00676AAC">
              <w:rPr>
                <w:rFonts w:cstheme="minorHAnsi"/>
                <w:sz w:val="24"/>
                <w:szCs w:val="24"/>
              </w:rPr>
              <w:t xml:space="preserve">Almeno </w:t>
            </w:r>
            <w:r w:rsidR="00676AAC">
              <w:rPr>
                <w:rFonts w:cstheme="minorHAnsi"/>
                <w:sz w:val="24"/>
                <w:szCs w:val="24"/>
              </w:rPr>
              <w:t>3</w:t>
            </w:r>
            <w:r w:rsidRPr="00676AAC">
              <w:rPr>
                <w:rFonts w:cstheme="minorHAnsi"/>
                <w:sz w:val="24"/>
                <w:szCs w:val="24"/>
              </w:rPr>
              <w:t>0%</w:t>
            </w:r>
          </w:p>
        </w:tc>
        <w:tc>
          <w:tcPr>
            <w:tcW w:w="2443" w:type="dxa"/>
          </w:tcPr>
          <w:p w14:paraId="086011B7" w14:textId="77777777" w:rsidR="009202EC" w:rsidRPr="00676AAC" w:rsidRDefault="009202EC" w:rsidP="0044504E">
            <w:pPr>
              <w:jc w:val="both"/>
              <w:rPr>
                <w:rFonts w:cstheme="minorHAnsi"/>
                <w:sz w:val="24"/>
                <w:szCs w:val="24"/>
              </w:rPr>
            </w:pPr>
            <w:r w:rsidRPr="00676AAC">
              <w:rPr>
                <w:rFonts w:cstheme="minorHAnsi"/>
                <w:sz w:val="24"/>
                <w:szCs w:val="24"/>
              </w:rPr>
              <w:t>Audit periodici</w:t>
            </w:r>
          </w:p>
          <w:p w14:paraId="68945CEA" w14:textId="59EE9E98" w:rsidR="009202EC" w:rsidRPr="00676AAC" w:rsidRDefault="009202EC" w:rsidP="0044504E">
            <w:pPr>
              <w:jc w:val="both"/>
              <w:rPr>
                <w:rFonts w:cstheme="minorHAnsi"/>
                <w:sz w:val="24"/>
                <w:szCs w:val="24"/>
              </w:rPr>
            </w:pPr>
            <w:r w:rsidRPr="00676AAC">
              <w:rPr>
                <w:rFonts w:cstheme="minorHAnsi"/>
                <w:sz w:val="24"/>
                <w:szCs w:val="24"/>
              </w:rPr>
              <w:t xml:space="preserve">(almeno </w:t>
            </w:r>
            <w:r w:rsidR="00676AAC">
              <w:rPr>
                <w:rFonts w:cstheme="minorHAnsi"/>
                <w:sz w:val="24"/>
                <w:szCs w:val="24"/>
              </w:rPr>
              <w:t>due</w:t>
            </w:r>
            <w:r w:rsidRPr="00676AAC">
              <w:rPr>
                <w:rFonts w:cstheme="minorHAnsi"/>
                <w:sz w:val="24"/>
                <w:szCs w:val="24"/>
              </w:rPr>
              <w:t xml:space="preserve"> volt</w:t>
            </w:r>
            <w:r w:rsidR="00676AAC">
              <w:rPr>
                <w:rFonts w:cstheme="minorHAnsi"/>
                <w:sz w:val="24"/>
                <w:szCs w:val="24"/>
              </w:rPr>
              <w:t>e</w:t>
            </w:r>
            <w:r w:rsidRPr="00676AAC">
              <w:rPr>
                <w:rFonts w:cstheme="minorHAnsi"/>
                <w:sz w:val="24"/>
                <w:szCs w:val="24"/>
              </w:rPr>
              <w:t xml:space="preserve"> all’anno)</w:t>
            </w:r>
          </w:p>
        </w:tc>
        <w:tc>
          <w:tcPr>
            <w:tcW w:w="2443" w:type="dxa"/>
          </w:tcPr>
          <w:p w14:paraId="1EBD6922" w14:textId="77777777" w:rsidR="009202EC" w:rsidRPr="00676AAC" w:rsidRDefault="009202EC" w:rsidP="0044504E">
            <w:pPr>
              <w:jc w:val="both"/>
              <w:rPr>
                <w:rFonts w:cstheme="minorHAnsi"/>
                <w:sz w:val="24"/>
                <w:szCs w:val="24"/>
              </w:rPr>
            </w:pPr>
            <w:r w:rsidRPr="00676AAC">
              <w:rPr>
                <w:rFonts w:cstheme="minorHAnsi"/>
                <w:sz w:val="24"/>
                <w:szCs w:val="24"/>
              </w:rPr>
              <w:t>Rpct – Responsabili di Area</w:t>
            </w:r>
          </w:p>
        </w:tc>
      </w:tr>
      <w:tr w:rsidR="00676AAC" w14:paraId="3579DCF3" w14:textId="77777777" w:rsidTr="00676AAC">
        <w:trPr>
          <w:trHeight w:val="1152"/>
        </w:trPr>
        <w:tc>
          <w:tcPr>
            <w:tcW w:w="2972" w:type="dxa"/>
          </w:tcPr>
          <w:p w14:paraId="7D81382E" w14:textId="69A901E9" w:rsidR="00676AAC" w:rsidRPr="00676AAC" w:rsidRDefault="00676AAC" w:rsidP="00676AAC">
            <w:pPr>
              <w:ind w:left="33"/>
              <w:jc w:val="both"/>
              <w:rPr>
                <w:rFonts w:cstheme="minorHAnsi"/>
                <w:sz w:val="24"/>
                <w:szCs w:val="24"/>
              </w:rPr>
            </w:pPr>
            <w:r>
              <w:rPr>
                <w:rFonts w:cstheme="minorHAnsi"/>
                <w:sz w:val="24"/>
                <w:szCs w:val="24"/>
              </w:rPr>
              <w:t>A</w:t>
            </w:r>
            <w:r w:rsidRPr="00676AAC">
              <w:rPr>
                <w:rFonts w:cstheme="minorHAnsi"/>
                <w:sz w:val="24"/>
                <w:szCs w:val="24"/>
              </w:rPr>
              <w:t>ttuazione delle misure di trasparenza</w:t>
            </w:r>
          </w:p>
        </w:tc>
        <w:tc>
          <w:tcPr>
            <w:tcW w:w="1913" w:type="dxa"/>
          </w:tcPr>
          <w:p w14:paraId="615547A0" w14:textId="5FA18E66" w:rsidR="00676AAC" w:rsidRPr="00676AAC" w:rsidRDefault="00676AAC" w:rsidP="0044504E">
            <w:pPr>
              <w:jc w:val="both"/>
              <w:rPr>
                <w:rFonts w:cstheme="minorHAnsi"/>
                <w:sz w:val="24"/>
                <w:szCs w:val="24"/>
              </w:rPr>
            </w:pPr>
            <w:r w:rsidRPr="00676AAC">
              <w:rPr>
                <w:rFonts w:cstheme="minorHAnsi"/>
                <w:sz w:val="24"/>
                <w:szCs w:val="24"/>
              </w:rPr>
              <w:t xml:space="preserve">Almeno </w:t>
            </w:r>
            <w:r>
              <w:rPr>
                <w:rFonts w:cstheme="minorHAnsi"/>
                <w:sz w:val="24"/>
                <w:szCs w:val="24"/>
              </w:rPr>
              <w:t>3</w:t>
            </w:r>
            <w:r w:rsidRPr="00676AAC">
              <w:rPr>
                <w:rFonts w:cstheme="minorHAnsi"/>
                <w:sz w:val="24"/>
                <w:szCs w:val="24"/>
              </w:rPr>
              <w:t>0%</w:t>
            </w:r>
          </w:p>
        </w:tc>
        <w:tc>
          <w:tcPr>
            <w:tcW w:w="2443" w:type="dxa"/>
          </w:tcPr>
          <w:p w14:paraId="12E45B7A" w14:textId="77777777" w:rsidR="00676AAC" w:rsidRPr="00676AAC" w:rsidRDefault="00676AAC" w:rsidP="00676AAC">
            <w:pPr>
              <w:jc w:val="both"/>
              <w:rPr>
                <w:rFonts w:cstheme="minorHAnsi"/>
                <w:sz w:val="24"/>
                <w:szCs w:val="24"/>
              </w:rPr>
            </w:pPr>
            <w:r w:rsidRPr="00676AAC">
              <w:rPr>
                <w:rFonts w:cstheme="minorHAnsi"/>
                <w:sz w:val="24"/>
                <w:szCs w:val="24"/>
              </w:rPr>
              <w:t>Audit periodici</w:t>
            </w:r>
          </w:p>
          <w:p w14:paraId="1FA9BC57" w14:textId="5D962193" w:rsidR="00676AAC" w:rsidRPr="00676AAC" w:rsidRDefault="00676AAC" w:rsidP="00676AAC">
            <w:pPr>
              <w:jc w:val="both"/>
              <w:rPr>
                <w:rFonts w:cstheme="minorHAnsi"/>
                <w:sz w:val="24"/>
                <w:szCs w:val="24"/>
              </w:rPr>
            </w:pPr>
            <w:r w:rsidRPr="00676AAC">
              <w:rPr>
                <w:rFonts w:cstheme="minorHAnsi"/>
                <w:sz w:val="24"/>
                <w:szCs w:val="24"/>
              </w:rPr>
              <w:t xml:space="preserve">(almeno </w:t>
            </w:r>
            <w:r>
              <w:rPr>
                <w:rFonts w:cstheme="minorHAnsi"/>
                <w:sz w:val="24"/>
                <w:szCs w:val="24"/>
              </w:rPr>
              <w:t>due</w:t>
            </w:r>
            <w:r w:rsidRPr="00676AAC">
              <w:rPr>
                <w:rFonts w:cstheme="minorHAnsi"/>
                <w:sz w:val="24"/>
                <w:szCs w:val="24"/>
              </w:rPr>
              <w:t xml:space="preserve"> volt</w:t>
            </w:r>
            <w:r>
              <w:rPr>
                <w:rFonts w:cstheme="minorHAnsi"/>
                <w:sz w:val="24"/>
                <w:szCs w:val="24"/>
              </w:rPr>
              <w:t>e</w:t>
            </w:r>
            <w:r w:rsidRPr="00676AAC">
              <w:rPr>
                <w:rFonts w:cstheme="minorHAnsi"/>
                <w:sz w:val="24"/>
                <w:szCs w:val="24"/>
              </w:rPr>
              <w:t xml:space="preserve"> all’anno)</w:t>
            </w:r>
          </w:p>
        </w:tc>
        <w:tc>
          <w:tcPr>
            <w:tcW w:w="2443" w:type="dxa"/>
          </w:tcPr>
          <w:p w14:paraId="4DAB08B5" w14:textId="12B6D325" w:rsidR="00676AAC" w:rsidRPr="00676AAC" w:rsidRDefault="00676AAC" w:rsidP="0044504E">
            <w:pPr>
              <w:jc w:val="both"/>
              <w:rPr>
                <w:rFonts w:cstheme="minorHAnsi"/>
                <w:sz w:val="24"/>
                <w:szCs w:val="24"/>
              </w:rPr>
            </w:pPr>
            <w:r>
              <w:rPr>
                <w:rFonts w:cstheme="minorHAnsi"/>
                <w:sz w:val="24"/>
                <w:szCs w:val="24"/>
              </w:rPr>
              <w:t xml:space="preserve">Rpct – Responsabili di Area – </w:t>
            </w:r>
            <w:r w:rsidRPr="00025F65">
              <w:rPr>
                <w:sz w:val="24"/>
                <w:szCs w:val="24"/>
              </w:rPr>
              <w:t xml:space="preserve"> Nucleo Trasparenza e Controllo</w:t>
            </w:r>
          </w:p>
        </w:tc>
      </w:tr>
    </w:tbl>
    <w:p w14:paraId="659FDF93" w14:textId="77777777" w:rsidR="009202EC" w:rsidRDefault="009202EC" w:rsidP="009202EC">
      <w:pPr>
        <w:jc w:val="both"/>
        <w:rPr>
          <w:rFonts w:cstheme="minorHAnsi"/>
          <w:sz w:val="24"/>
          <w:szCs w:val="24"/>
        </w:rPr>
      </w:pPr>
    </w:p>
    <w:p w14:paraId="1882FD40" w14:textId="77777777" w:rsidR="00676AAC" w:rsidRDefault="00676AAC">
      <w:pPr>
        <w:rPr>
          <w:rFonts w:cstheme="minorHAnsi"/>
          <w:sz w:val="24"/>
          <w:szCs w:val="24"/>
        </w:rPr>
      </w:pPr>
    </w:p>
    <w:p w14:paraId="7AAAF809" w14:textId="17D57390" w:rsidR="00676AAC" w:rsidRDefault="00676AAC">
      <w:pPr>
        <w:rPr>
          <w:rFonts w:cstheme="minorHAnsi"/>
          <w:sz w:val="24"/>
          <w:szCs w:val="24"/>
        </w:rPr>
      </w:pPr>
    </w:p>
    <w:p w14:paraId="72BF1C0C" w14:textId="28A3F62A" w:rsidR="00D65C3F" w:rsidRDefault="00D65C3F">
      <w:pPr>
        <w:rPr>
          <w:rFonts w:cstheme="minorHAnsi"/>
          <w:sz w:val="24"/>
          <w:szCs w:val="24"/>
        </w:rPr>
      </w:pPr>
    </w:p>
    <w:p w14:paraId="35278233" w14:textId="47BAA94E" w:rsidR="00D65C3F" w:rsidRDefault="00D65C3F">
      <w:pPr>
        <w:rPr>
          <w:rFonts w:cstheme="minorHAnsi"/>
          <w:sz w:val="24"/>
          <w:szCs w:val="24"/>
        </w:rPr>
      </w:pPr>
    </w:p>
    <w:p w14:paraId="5EFDF9D0" w14:textId="77777777" w:rsidR="00D65C3F" w:rsidRDefault="00D65C3F">
      <w:pPr>
        <w:rPr>
          <w:rFonts w:cstheme="minorHAnsi"/>
          <w:sz w:val="24"/>
          <w:szCs w:val="24"/>
        </w:rPr>
      </w:pPr>
    </w:p>
    <w:p w14:paraId="1C24BD3D" w14:textId="7FA499C6" w:rsidR="006B4C70" w:rsidRDefault="00CA0B00">
      <w:pPr>
        <w:rPr>
          <w:rFonts w:cstheme="minorHAnsi"/>
          <w:sz w:val="24"/>
          <w:szCs w:val="24"/>
          <w:highlight w:val="yellow"/>
        </w:rPr>
      </w:pPr>
      <w:r w:rsidRPr="004E1816">
        <w:rPr>
          <w:rFonts w:cstheme="minorHAnsi"/>
          <w:noProof/>
          <w:sz w:val="24"/>
          <w:szCs w:val="24"/>
          <w:lang w:eastAsia="it-IT"/>
        </w:rPr>
        <mc:AlternateContent>
          <mc:Choice Requires="wps">
            <w:drawing>
              <wp:anchor distT="0" distB="0" distL="114300" distR="114300" simplePos="0" relativeHeight="251708416" behindDoc="0" locked="0" layoutInCell="1" allowOverlap="1" wp14:anchorId="226331FA" wp14:editId="52810CE0">
                <wp:simplePos x="0" y="0"/>
                <wp:positionH relativeFrom="column">
                  <wp:posOffset>1314450</wp:posOffset>
                </wp:positionH>
                <wp:positionV relativeFrom="paragraph">
                  <wp:posOffset>355600</wp:posOffset>
                </wp:positionV>
                <wp:extent cx="3711575" cy="2774950"/>
                <wp:effectExtent l="0" t="0" r="22225" b="25400"/>
                <wp:wrapTopAndBottom/>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1575" cy="2774950"/>
                        </a:xfrm>
                        <a:prstGeom prst="rect">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4FD890" w14:textId="77777777" w:rsidR="008374C2" w:rsidRDefault="008374C2" w:rsidP="00CA0B00">
                            <w:pPr>
                              <w:jc w:val="center"/>
                              <w:rPr>
                                <w:rFonts w:ascii="Bahnschrift SemiLight" w:hAnsi="Bahnschrift SemiLight"/>
                                <w:color w:val="FFFFFF" w:themeColor="background1"/>
                                <w:sz w:val="32"/>
                                <w:szCs w:val="32"/>
                              </w:rPr>
                            </w:pPr>
                            <w:r>
                              <w:rPr>
                                <w:rFonts w:ascii="Bahnschrift SemiLight" w:hAnsi="Bahnschrift SemiLight"/>
                                <w:color w:val="FFFFFF" w:themeColor="background1"/>
                                <w:sz w:val="32"/>
                                <w:szCs w:val="32"/>
                              </w:rPr>
                              <w:t>SEZIONE III</w:t>
                            </w:r>
                          </w:p>
                          <w:p w14:paraId="6033E028" w14:textId="77777777" w:rsidR="008374C2" w:rsidRDefault="008374C2" w:rsidP="00CA0B00">
                            <w:pPr>
                              <w:spacing w:after="0"/>
                              <w:jc w:val="center"/>
                              <w:rPr>
                                <w:rFonts w:ascii="Bahnschrift SemiLight" w:hAnsi="Bahnschrift SemiLight"/>
                                <w:color w:val="FFFFFF" w:themeColor="background1"/>
                                <w:sz w:val="32"/>
                                <w:szCs w:val="32"/>
                              </w:rPr>
                            </w:pPr>
                            <w:r>
                              <w:rPr>
                                <w:rFonts w:ascii="Bahnschrift SemiLight" w:hAnsi="Bahnschrift SemiLight"/>
                                <w:color w:val="FFFFFF" w:themeColor="background1"/>
                                <w:sz w:val="32"/>
                                <w:szCs w:val="32"/>
                              </w:rPr>
                              <w:t xml:space="preserve">ORGANIZZAZIONE </w:t>
                            </w:r>
                          </w:p>
                          <w:p w14:paraId="412B4230" w14:textId="77777777" w:rsidR="008374C2" w:rsidRPr="00B03B1E" w:rsidRDefault="008374C2" w:rsidP="00CA0B00">
                            <w:pPr>
                              <w:spacing w:after="0"/>
                              <w:jc w:val="center"/>
                              <w:rPr>
                                <w:rFonts w:ascii="Bahnschrift SemiLight" w:hAnsi="Bahnschrift SemiLight"/>
                                <w:b/>
                                <w:color w:val="FFFFFF" w:themeColor="background1"/>
                                <w:sz w:val="32"/>
                                <w:szCs w:val="32"/>
                              </w:rPr>
                            </w:pPr>
                            <w:r>
                              <w:rPr>
                                <w:rFonts w:ascii="Bahnschrift SemiLight" w:hAnsi="Bahnschrift SemiLight"/>
                                <w:color w:val="FFFFFF" w:themeColor="background1"/>
                                <w:sz w:val="32"/>
                                <w:szCs w:val="32"/>
                              </w:rPr>
                              <w:t>E CAPITALE UMANO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26331FA" id="Rectangle 20" o:spid="_x0000_s1034" style="position:absolute;margin-left:103.5pt;margin-top:28pt;width:292.25pt;height:21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" fillcolor="#549e39 [3204]" strokecolor="white [3212]" strokeweight="1pt">
                <v:path arrowok="t"/>
                <v:textbox>
                  <w:txbxContent>
                    <w:p w14:paraId="264FD890" w14:textId="77777777" w:rsidR="008374C2" w:rsidRDefault="008374C2" w:rsidP="00CA0B00">
                      <w:pPr>
                        <w:jc w:val="center"/>
                        <w:rPr>
                          <w:rFonts w:ascii="Bahnschrift SemiLight" w:hAnsi="Bahnschrift SemiLight"/>
                          <w:color w:val="FFFFFF" w:themeColor="background1"/>
                          <w:sz w:val="32"/>
                          <w:szCs w:val="32"/>
                        </w:rPr>
                      </w:pPr>
                      <w:r>
                        <w:rPr>
                          <w:rFonts w:ascii="Bahnschrift SemiLight" w:hAnsi="Bahnschrift SemiLight"/>
                          <w:color w:val="FFFFFF" w:themeColor="background1"/>
                          <w:sz w:val="32"/>
                          <w:szCs w:val="32"/>
                        </w:rPr>
                        <w:t>SEZIONE III</w:t>
                      </w:r>
                    </w:p>
                    <w:p w14:paraId="6033E028" w14:textId="77777777" w:rsidR="008374C2" w:rsidRDefault="008374C2" w:rsidP="00CA0B00">
                      <w:pPr>
                        <w:spacing w:after="0"/>
                        <w:jc w:val="center"/>
                        <w:rPr>
                          <w:rFonts w:ascii="Bahnschrift SemiLight" w:hAnsi="Bahnschrift SemiLight"/>
                          <w:color w:val="FFFFFF" w:themeColor="background1"/>
                          <w:sz w:val="32"/>
                          <w:szCs w:val="32"/>
                        </w:rPr>
                      </w:pPr>
                      <w:r>
                        <w:rPr>
                          <w:rFonts w:ascii="Bahnschrift SemiLight" w:hAnsi="Bahnschrift SemiLight"/>
                          <w:color w:val="FFFFFF" w:themeColor="background1"/>
                          <w:sz w:val="32"/>
                          <w:szCs w:val="32"/>
                        </w:rPr>
                        <w:t xml:space="preserve">ORGANIZZAZIONE </w:t>
                      </w:r>
                    </w:p>
                    <w:p w14:paraId="412B4230" w14:textId="77777777" w:rsidR="008374C2" w:rsidRPr="00B03B1E" w:rsidRDefault="008374C2" w:rsidP="00CA0B00">
                      <w:pPr>
                        <w:spacing w:after="0"/>
                        <w:jc w:val="center"/>
                        <w:rPr>
                          <w:rFonts w:ascii="Bahnschrift SemiLight" w:hAnsi="Bahnschrift SemiLight"/>
                          <w:b/>
                          <w:color w:val="FFFFFF" w:themeColor="background1"/>
                          <w:sz w:val="32"/>
                          <w:szCs w:val="32"/>
                        </w:rPr>
                      </w:pPr>
                      <w:r>
                        <w:rPr>
                          <w:rFonts w:ascii="Bahnschrift SemiLight" w:hAnsi="Bahnschrift SemiLight"/>
                          <w:color w:val="FFFFFF" w:themeColor="background1"/>
                          <w:sz w:val="32"/>
                          <w:szCs w:val="32"/>
                        </w:rPr>
                        <w:t>E CAPITALE UMANO</w:t>
                      </w:r>
                    </w:p>
                  </w:txbxContent>
                </v:textbox>
                <w10:wrap type="topAndBottom"/>
              </v:rect>
            </w:pict>
          </mc:Fallback>
        </mc:AlternateContent>
      </w:r>
    </w:p>
    <w:p w14:paraId="487C7B64" w14:textId="77777777" w:rsidR="006B4C70" w:rsidRDefault="006B4C70">
      <w:pPr>
        <w:rPr>
          <w:rFonts w:cstheme="minorHAnsi"/>
          <w:sz w:val="24"/>
          <w:szCs w:val="24"/>
          <w:highlight w:val="yellow"/>
        </w:rPr>
      </w:pPr>
    </w:p>
    <w:p w14:paraId="3D6BBEB0" w14:textId="0CCB2F67" w:rsidR="001C7C13" w:rsidRPr="00562F8D" w:rsidRDefault="001C7C13" w:rsidP="00562F8D">
      <w:pPr>
        <w:rPr>
          <w:rFonts w:cstheme="minorHAnsi"/>
          <w:b/>
          <w:bCs/>
          <w:sz w:val="24"/>
          <w:szCs w:val="24"/>
        </w:rPr>
      </w:pPr>
      <w:r w:rsidRPr="004E1816">
        <w:rPr>
          <w:rFonts w:cstheme="minorHAnsi"/>
          <w:b/>
          <w:noProof/>
          <w:sz w:val="24"/>
          <w:szCs w:val="24"/>
          <w:lang w:eastAsia="it-IT"/>
        </w:rPr>
        <mc:AlternateContent>
          <mc:Choice Requires="wps">
            <w:drawing>
              <wp:anchor distT="0" distB="0" distL="114300" distR="114300" simplePos="0" relativeHeight="251667456" behindDoc="0" locked="0" layoutInCell="1" allowOverlap="1" wp14:anchorId="3BD7CB09" wp14:editId="72E549FE">
                <wp:simplePos x="0" y="0"/>
                <wp:positionH relativeFrom="column">
                  <wp:posOffset>1011555</wp:posOffset>
                </wp:positionH>
                <wp:positionV relativeFrom="paragraph">
                  <wp:posOffset>288925</wp:posOffset>
                </wp:positionV>
                <wp:extent cx="4336415" cy="329565"/>
                <wp:effectExtent l="0" t="0" r="26035" b="13335"/>
                <wp:wrapTopAndBottom/>
                <wp:docPr id="4239" name="Text Box 4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6415" cy="329565"/>
                        </a:xfrm>
                        <a:prstGeom prst="rect">
                          <a:avLst/>
                        </a:prstGeom>
                        <a:solidFill>
                          <a:schemeClr val="accent6">
                            <a:lumMod val="75000"/>
                          </a:schemeClr>
                        </a:solidFill>
                        <a:ln w="6350">
                          <a:solidFill>
                            <a:sysClr val="window" lastClr="FFFFFF"/>
                          </a:solidFill>
                        </a:ln>
                      </wps:spPr>
                      <wps:txbx>
                        <w:txbxContent>
                          <w:p w14:paraId="414B2224" w14:textId="2BCB428B" w:rsidR="008374C2" w:rsidRPr="00562F8D" w:rsidRDefault="008374C2" w:rsidP="00562F8D">
                            <w:pPr>
                              <w:shd w:val="clear" w:color="auto" w:fill="066684" w:themeFill="accent6" w:themeFillShade="BF"/>
                              <w:suppressAutoHyphens/>
                              <w:autoSpaceDN w:val="0"/>
                              <w:spacing w:line="240" w:lineRule="auto"/>
                              <w:jc w:val="center"/>
                              <w:textAlignment w:val="baseline"/>
                              <w:rPr>
                                <w:rFonts w:eastAsia="Times New Roman" w:cs="Arial"/>
                                <w:b/>
                                <w:bCs/>
                                <w:iCs/>
                                <w:color w:val="FFFFFF" w:themeColor="background1"/>
                                <w:sz w:val="28"/>
                                <w:szCs w:val="28"/>
                                <w:lang w:eastAsia="it-IT"/>
                              </w:rPr>
                            </w:pPr>
                            <w:r w:rsidRPr="00562F8D">
                              <w:rPr>
                                <w:rFonts w:eastAsia="Times New Roman" w:cs="Arial"/>
                                <w:b/>
                                <w:bCs/>
                                <w:iCs/>
                                <w:color w:val="FFFFFF" w:themeColor="background1"/>
                                <w:sz w:val="28"/>
                                <w:szCs w:val="28"/>
                                <w:lang w:eastAsia="it-IT"/>
                              </w:rPr>
                              <w:t>SOTTO</w:t>
                            </w:r>
                            <w:r w:rsidR="00562F8D" w:rsidRPr="00562F8D">
                              <w:rPr>
                                <w:rFonts w:eastAsia="Times New Roman" w:cs="Arial"/>
                                <w:b/>
                                <w:bCs/>
                                <w:iCs/>
                                <w:color w:val="FFFFFF" w:themeColor="background1"/>
                                <w:sz w:val="28"/>
                                <w:szCs w:val="28"/>
                                <w:lang w:eastAsia="it-IT"/>
                              </w:rPr>
                              <w:t xml:space="preserve"> </w:t>
                            </w:r>
                            <w:r w:rsidRPr="00562F8D">
                              <w:rPr>
                                <w:rFonts w:eastAsia="Times New Roman" w:cs="Arial"/>
                                <w:b/>
                                <w:bCs/>
                                <w:iCs/>
                                <w:color w:val="FFFFFF" w:themeColor="background1"/>
                                <w:sz w:val="28"/>
                                <w:szCs w:val="28"/>
                                <w:lang w:eastAsia="it-IT"/>
                              </w:rPr>
                              <w:t>SEZIONE A</w:t>
                            </w:r>
                            <w:r w:rsidR="00562F8D" w:rsidRPr="00562F8D">
                              <w:rPr>
                                <w:rFonts w:eastAsia="Times New Roman" w:cs="Arial"/>
                                <w:b/>
                                <w:bCs/>
                                <w:iCs/>
                                <w:color w:val="FFFFFF" w:themeColor="background1"/>
                                <w:sz w:val="28"/>
                                <w:szCs w:val="28"/>
                                <w:lang w:eastAsia="it-IT"/>
                              </w:rPr>
                              <w:t xml:space="preserve"> </w:t>
                            </w:r>
                            <w:r w:rsidRPr="00562F8D">
                              <w:rPr>
                                <w:rFonts w:eastAsia="Times New Roman" w:cs="Arial"/>
                                <w:b/>
                                <w:bCs/>
                                <w:iCs/>
                                <w:color w:val="FFFFFF" w:themeColor="background1"/>
                                <w:sz w:val="28"/>
                                <w:szCs w:val="28"/>
                                <w:lang w:eastAsia="it-IT"/>
                              </w:rPr>
                              <w:t>- STRUTTURA ORGANIZZATIVA</w:t>
                            </w:r>
                          </w:p>
                          <w:p w14:paraId="7A699804" w14:textId="77777777" w:rsidR="008374C2" w:rsidRPr="00805548" w:rsidRDefault="008374C2" w:rsidP="00562F8D">
                            <w:pPr>
                              <w:jc w:val="center"/>
                              <w:rPr>
                                <w:rFonts w:asciiTheme="majorHAnsi" w:hAnsiTheme="majorHAnsi" w:cstheme="majorHAnsi"/>
                                <w:b/>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BD7CB09" id="Text Box 4239" o:spid="_x0000_s1035" type="#_x0000_t202" style="position:absolute;margin-left:79.65pt;margin-top:22.75pt;width:341.45pt;height:2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" fillcolor="#066684 [2409]" strokecolor="window" strokeweight=".5pt">
                <v:path arrowok="t"/>
                <v:textbox>
                  <w:txbxContent>
                    <w:p w14:paraId="414B2224" w14:textId="2BCB428B" w:rsidR="008374C2" w:rsidRPr="00562F8D" w:rsidRDefault="008374C2" w:rsidP="00562F8D">
                      <w:pPr>
                        <w:shd w:val="clear" w:color="auto" w:fill="066684" w:themeFill="accent6" w:themeFillShade="BF"/>
                        <w:suppressAutoHyphens/>
                        <w:autoSpaceDN w:val="0"/>
                        <w:spacing w:line="240" w:lineRule="auto"/>
                        <w:jc w:val="center"/>
                        <w:textAlignment w:val="baseline"/>
                        <w:rPr>
                          <w:rFonts w:eastAsia="Times New Roman" w:cs="Arial"/>
                          <w:b/>
                          <w:bCs/>
                          <w:iCs/>
                          <w:color w:val="FFFFFF" w:themeColor="background1"/>
                          <w:sz w:val="28"/>
                          <w:szCs w:val="28"/>
                          <w:lang w:eastAsia="it-IT"/>
                        </w:rPr>
                      </w:pPr>
                      <w:r w:rsidRPr="00562F8D">
                        <w:rPr>
                          <w:rFonts w:eastAsia="Times New Roman" w:cs="Arial"/>
                          <w:b/>
                          <w:bCs/>
                          <w:iCs/>
                          <w:color w:val="FFFFFF" w:themeColor="background1"/>
                          <w:sz w:val="28"/>
                          <w:szCs w:val="28"/>
                          <w:lang w:eastAsia="it-IT"/>
                        </w:rPr>
                        <w:t>SOTTO</w:t>
                      </w:r>
                      <w:r w:rsidR="00562F8D" w:rsidRPr="00562F8D">
                        <w:rPr>
                          <w:rFonts w:eastAsia="Times New Roman" w:cs="Arial"/>
                          <w:b/>
                          <w:bCs/>
                          <w:iCs/>
                          <w:color w:val="FFFFFF" w:themeColor="background1"/>
                          <w:sz w:val="28"/>
                          <w:szCs w:val="28"/>
                          <w:lang w:eastAsia="it-IT"/>
                        </w:rPr>
                        <w:t xml:space="preserve"> </w:t>
                      </w:r>
                      <w:r w:rsidRPr="00562F8D">
                        <w:rPr>
                          <w:rFonts w:eastAsia="Times New Roman" w:cs="Arial"/>
                          <w:b/>
                          <w:bCs/>
                          <w:iCs/>
                          <w:color w:val="FFFFFF" w:themeColor="background1"/>
                          <w:sz w:val="28"/>
                          <w:szCs w:val="28"/>
                          <w:lang w:eastAsia="it-IT"/>
                        </w:rPr>
                        <w:t>SEZIONE A</w:t>
                      </w:r>
                      <w:r w:rsidR="00562F8D" w:rsidRPr="00562F8D">
                        <w:rPr>
                          <w:rFonts w:eastAsia="Times New Roman" w:cs="Arial"/>
                          <w:b/>
                          <w:bCs/>
                          <w:iCs/>
                          <w:color w:val="FFFFFF" w:themeColor="background1"/>
                          <w:sz w:val="28"/>
                          <w:szCs w:val="28"/>
                          <w:lang w:eastAsia="it-IT"/>
                        </w:rPr>
                        <w:t xml:space="preserve"> </w:t>
                      </w:r>
                      <w:r w:rsidRPr="00562F8D">
                        <w:rPr>
                          <w:rFonts w:eastAsia="Times New Roman" w:cs="Arial"/>
                          <w:b/>
                          <w:bCs/>
                          <w:iCs/>
                          <w:color w:val="FFFFFF" w:themeColor="background1"/>
                          <w:sz w:val="28"/>
                          <w:szCs w:val="28"/>
                          <w:lang w:eastAsia="it-IT"/>
                        </w:rPr>
                        <w:t>- STRUTTURA ORGANIZZATIVA</w:t>
                      </w:r>
                    </w:p>
                    <w:p w14:paraId="7A699804" w14:textId="77777777" w:rsidR="008374C2" w:rsidRPr="00805548" w:rsidRDefault="008374C2" w:rsidP="00562F8D">
                      <w:pPr>
                        <w:jc w:val="center"/>
                        <w:rPr>
                          <w:rFonts w:asciiTheme="majorHAnsi" w:hAnsiTheme="majorHAnsi" w:cstheme="majorHAnsi"/>
                          <w:b/>
                          <w:color w:val="000000" w:themeColor="text1"/>
                        </w:rPr>
                      </w:pPr>
                    </w:p>
                  </w:txbxContent>
                </v:textbox>
                <w10:wrap type="topAndBottom"/>
              </v:shape>
            </w:pict>
          </mc:Fallback>
        </mc:AlternateContent>
      </w:r>
    </w:p>
    <w:p w14:paraId="3DBFFA1C" w14:textId="77777777" w:rsidR="00562F8D" w:rsidRDefault="00562F8D" w:rsidP="00562F8D">
      <w:pPr>
        <w:jc w:val="center"/>
        <w:rPr>
          <w:rFonts w:cstheme="minorHAnsi"/>
          <w:sz w:val="24"/>
          <w:szCs w:val="24"/>
        </w:rPr>
      </w:pPr>
    </w:p>
    <w:p w14:paraId="697F295F" w14:textId="57EAE889" w:rsidR="001C7C13" w:rsidRPr="004E1816" w:rsidRDefault="001C7C13" w:rsidP="001C7C13">
      <w:pPr>
        <w:jc w:val="both"/>
        <w:rPr>
          <w:rFonts w:cstheme="minorHAnsi"/>
          <w:sz w:val="24"/>
          <w:szCs w:val="24"/>
        </w:rPr>
      </w:pPr>
      <w:r w:rsidRPr="004E1816">
        <w:rPr>
          <w:rFonts w:cstheme="minorHAnsi"/>
          <w:sz w:val="24"/>
          <w:szCs w:val="24"/>
        </w:rPr>
        <w:t>Il Comune è un ente territoriale che rappresenta la comunità e il territorio di riferimento: cura gli interessi, promuove lo sviluppo e tutela le specificità culturali e socioeconomiche. Gli organi e le competenze sono</w:t>
      </w:r>
      <w:r w:rsidR="00E51D69">
        <w:rPr>
          <w:rFonts w:cstheme="minorHAnsi"/>
          <w:sz w:val="24"/>
          <w:szCs w:val="24"/>
        </w:rPr>
        <w:t xml:space="preserve"> </w:t>
      </w:r>
      <w:r w:rsidRPr="004E1816">
        <w:rPr>
          <w:rFonts w:cstheme="minorHAnsi"/>
          <w:sz w:val="24"/>
          <w:szCs w:val="24"/>
        </w:rPr>
        <w:t>definit</w:t>
      </w:r>
      <w:r w:rsidR="00E51D69">
        <w:rPr>
          <w:rFonts w:cstheme="minorHAnsi"/>
          <w:sz w:val="24"/>
          <w:szCs w:val="24"/>
        </w:rPr>
        <w:t>i</w:t>
      </w:r>
      <w:r w:rsidRPr="004E1816">
        <w:rPr>
          <w:rFonts w:cstheme="minorHAnsi"/>
          <w:sz w:val="24"/>
          <w:szCs w:val="24"/>
        </w:rPr>
        <w:t xml:space="preserve"> dal D.lgs. 267/00, Testo Unico degli Enti locali.</w:t>
      </w:r>
    </w:p>
    <w:p w14:paraId="4E630DA2" w14:textId="77777777" w:rsidR="001C7C13" w:rsidRPr="004E1816" w:rsidRDefault="001C7C13" w:rsidP="001C7C13">
      <w:pPr>
        <w:jc w:val="both"/>
        <w:rPr>
          <w:rFonts w:cstheme="minorHAnsi"/>
          <w:sz w:val="24"/>
          <w:szCs w:val="24"/>
        </w:rPr>
      </w:pPr>
      <w:r w:rsidRPr="004E1816">
        <w:rPr>
          <w:rFonts w:cstheme="minorHAnsi"/>
          <w:sz w:val="24"/>
          <w:szCs w:val="24"/>
        </w:rPr>
        <w:t>Sono organi di governo: il Consiglio, la Giunta e il Sindaco. Quest’ultimo rappresenta l’Amministrazione ed è l'organo responsabile dell'amministrazione dello stesso.</w:t>
      </w:r>
    </w:p>
    <w:p w14:paraId="490EDDD0" w14:textId="77777777" w:rsidR="001C7C13" w:rsidRPr="004E1816" w:rsidRDefault="001C7C13" w:rsidP="001C7C13">
      <w:pPr>
        <w:jc w:val="both"/>
        <w:rPr>
          <w:rFonts w:cstheme="minorHAnsi"/>
          <w:sz w:val="24"/>
          <w:szCs w:val="24"/>
        </w:rPr>
      </w:pPr>
      <w:r w:rsidRPr="004E1816">
        <w:rPr>
          <w:rFonts w:cstheme="minorHAnsi"/>
          <w:sz w:val="24"/>
          <w:szCs w:val="24"/>
        </w:rPr>
        <w:t>La Giunta collabora con il Sindaco nel governo dell’Ente ai fini dell'attuazione degli indirizzi generali e politico amministrativi definiti dal Consiglio</w:t>
      </w:r>
    </w:p>
    <w:p w14:paraId="062DC09B" w14:textId="37A8FBE4" w:rsidR="00EC45DA" w:rsidRPr="00EC44F6" w:rsidRDefault="00EC45DA" w:rsidP="00DF5789">
      <w:pPr>
        <w:jc w:val="center"/>
        <w:rPr>
          <w:rFonts w:cstheme="minorHAnsi"/>
          <w:bCs/>
          <w:sz w:val="24"/>
          <w:szCs w:val="24"/>
        </w:rPr>
      </w:pPr>
      <w:r w:rsidRPr="00827410">
        <w:rPr>
          <w:rFonts w:cstheme="minorHAnsi"/>
          <w:bCs/>
          <w:sz w:val="24"/>
          <w:szCs w:val="24"/>
          <w:u w:val="single"/>
        </w:rPr>
        <w:t>GLI ORGANI DI GOVERNO</w:t>
      </w:r>
      <w:r w:rsidR="00ED2404">
        <w:rPr>
          <w:rFonts w:cstheme="minorHAnsi"/>
          <w:bCs/>
          <w:sz w:val="24"/>
          <w:szCs w:val="24"/>
          <w:u w:val="single"/>
        </w:rPr>
        <w:t xml:space="preserve"> DEL COMUNE DI </w:t>
      </w:r>
      <w:r w:rsidR="004E38C7">
        <w:rPr>
          <w:rFonts w:cstheme="minorHAnsi"/>
          <w:bCs/>
          <w:sz w:val="24"/>
          <w:szCs w:val="24"/>
          <w:u w:val="single"/>
        </w:rPr>
        <w:t>GUALDO CATTANEO</w:t>
      </w:r>
      <w:r>
        <w:rPr>
          <w:rFonts w:cstheme="minorHAnsi"/>
          <w:bCs/>
          <w:sz w:val="24"/>
          <w:szCs w:val="24"/>
        </w:rPr>
        <w:t>:</w:t>
      </w:r>
    </w:p>
    <w:p w14:paraId="2442B5BB" w14:textId="3D7617E0" w:rsidR="00EC45DA" w:rsidRPr="00B8245B" w:rsidRDefault="00EC45DA" w:rsidP="00EC45DA">
      <w:pPr>
        <w:jc w:val="both"/>
        <w:rPr>
          <w:rFonts w:cstheme="minorHAnsi"/>
          <w:bCs/>
          <w:sz w:val="24"/>
          <w:szCs w:val="24"/>
        </w:rPr>
      </w:pPr>
      <w:r w:rsidRPr="00767AE1">
        <w:rPr>
          <w:rFonts w:cstheme="minorHAnsi"/>
          <w:bCs/>
          <w:sz w:val="24"/>
          <w:szCs w:val="24"/>
        </w:rPr>
        <w:t xml:space="preserve">• </w:t>
      </w:r>
      <w:r w:rsidRPr="00B8245B">
        <w:rPr>
          <w:rFonts w:cstheme="minorHAnsi"/>
          <w:bCs/>
          <w:sz w:val="24"/>
          <w:szCs w:val="24"/>
        </w:rPr>
        <w:t xml:space="preserve">SINDACO del Comune di </w:t>
      </w:r>
      <w:r w:rsidR="004E38C7" w:rsidRPr="00B8245B">
        <w:rPr>
          <w:rFonts w:cstheme="minorHAnsi"/>
          <w:bCs/>
          <w:sz w:val="24"/>
          <w:szCs w:val="24"/>
        </w:rPr>
        <w:t>Gualdo Cattaneo</w:t>
      </w:r>
      <w:r w:rsidRPr="00B8245B">
        <w:rPr>
          <w:rFonts w:cstheme="minorHAnsi"/>
          <w:bCs/>
          <w:sz w:val="24"/>
          <w:szCs w:val="24"/>
        </w:rPr>
        <w:t xml:space="preserve">: </w:t>
      </w:r>
      <w:r w:rsidR="00B8245B" w:rsidRPr="00B8245B">
        <w:rPr>
          <w:rFonts w:cstheme="minorHAnsi"/>
          <w:bCs/>
          <w:sz w:val="24"/>
          <w:szCs w:val="24"/>
        </w:rPr>
        <w:t>Valentini enrico</w:t>
      </w:r>
      <w:r w:rsidRPr="00B8245B">
        <w:rPr>
          <w:rFonts w:cstheme="minorHAnsi"/>
          <w:bCs/>
          <w:sz w:val="24"/>
          <w:szCs w:val="24"/>
        </w:rPr>
        <w:t xml:space="preserve"> (mandato amministrativo 2019/2024)</w:t>
      </w:r>
    </w:p>
    <w:p w14:paraId="508733D1" w14:textId="2C240ED2" w:rsidR="00B8245B" w:rsidRPr="00B8245B" w:rsidRDefault="00000000" w:rsidP="00EC45DA">
      <w:pPr>
        <w:jc w:val="both"/>
      </w:pPr>
      <w:hyperlink r:id="rId21" w:history="1">
        <w:r w:rsidR="00B8245B" w:rsidRPr="00B8245B">
          <w:rPr>
            <w:rStyle w:val="Collegamentoipertestuale"/>
          </w:rPr>
          <w:t>https://www.comune.gualdocattaneo.pg.it/pagine/categoria-46</w:t>
        </w:r>
      </w:hyperlink>
    </w:p>
    <w:p w14:paraId="49C29A4A" w14:textId="275DB220" w:rsidR="00EC45DA" w:rsidRPr="00B8245B" w:rsidRDefault="00EC45DA" w:rsidP="00EC45DA">
      <w:pPr>
        <w:jc w:val="both"/>
        <w:rPr>
          <w:rFonts w:cstheme="minorHAnsi"/>
          <w:bCs/>
          <w:sz w:val="24"/>
          <w:szCs w:val="24"/>
        </w:rPr>
      </w:pPr>
      <w:r w:rsidRPr="00B8245B">
        <w:rPr>
          <w:rFonts w:cstheme="minorHAnsi"/>
          <w:bCs/>
          <w:sz w:val="24"/>
          <w:szCs w:val="24"/>
        </w:rPr>
        <w:t>• LA GIUNTA COMUNALE (composta dal Sindaco + 4 assessori):</w:t>
      </w:r>
    </w:p>
    <w:p w14:paraId="49A5E72E" w14:textId="48CAF769" w:rsidR="00EC45DA" w:rsidRPr="00B8245B" w:rsidRDefault="00EC45DA" w:rsidP="00EC45DA">
      <w:pPr>
        <w:jc w:val="both"/>
        <w:rPr>
          <w:rFonts w:cstheme="minorHAnsi"/>
          <w:bCs/>
          <w:sz w:val="24"/>
          <w:szCs w:val="24"/>
        </w:rPr>
      </w:pPr>
      <w:r w:rsidRPr="00B8245B">
        <w:rPr>
          <w:rFonts w:cstheme="minorHAnsi"/>
          <w:bCs/>
          <w:sz w:val="24"/>
          <w:szCs w:val="24"/>
        </w:rPr>
        <w:t xml:space="preserve">Vicesindaco: </w:t>
      </w:r>
      <w:r w:rsidR="00B8245B">
        <w:rPr>
          <w:rFonts w:cstheme="minorHAnsi"/>
          <w:bCs/>
          <w:sz w:val="24"/>
          <w:szCs w:val="24"/>
        </w:rPr>
        <w:t>ANNIBALI SABRINA</w:t>
      </w:r>
      <w:r w:rsidRPr="00B8245B">
        <w:rPr>
          <w:rFonts w:cstheme="minorHAnsi"/>
          <w:bCs/>
          <w:sz w:val="24"/>
          <w:szCs w:val="24"/>
        </w:rPr>
        <w:t xml:space="preserve"> </w:t>
      </w:r>
    </w:p>
    <w:p w14:paraId="7CA2AD38" w14:textId="28F46778" w:rsidR="00EC45DA" w:rsidRPr="00B8245B" w:rsidRDefault="00EC45DA" w:rsidP="00EC45DA">
      <w:pPr>
        <w:jc w:val="both"/>
        <w:rPr>
          <w:rFonts w:cstheme="minorHAnsi"/>
          <w:bCs/>
          <w:sz w:val="24"/>
          <w:szCs w:val="24"/>
        </w:rPr>
      </w:pPr>
      <w:r w:rsidRPr="00B8245B">
        <w:rPr>
          <w:rFonts w:cstheme="minorHAnsi"/>
          <w:bCs/>
          <w:sz w:val="24"/>
          <w:szCs w:val="24"/>
        </w:rPr>
        <w:t xml:space="preserve">Assessore: </w:t>
      </w:r>
      <w:r w:rsidR="00B8245B">
        <w:rPr>
          <w:rFonts w:cstheme="minorHAnsi"/>
          <w:bCs/>
          <w:sz w:val="24"/>
          <w:szCs w:val="24"/>
        </w:rPr>
        <w:t>GERVASI MAURIZIO</w:t>
      </w:r>
      <w:r w:rsidRPr="00B8245B">
        <w:rPr>
          <w:rFonts w:cstheme="minorHAnsi"/>
          <w:bCs/>
          <w:sz w:val="24"/>
          <w:szCs w:val="24"/>
        </w:rPr>
        <w:t xml:space="preserve"> </w:t>
      </w:r>
    </w:p>
    <w:p w14:paraId="07DC3190" w14:textId="1FB34BA3" w:rsidR="00EC45DA" w:rsidRPr="00B8245B" w:rsidRDefault="00EC45DA" w:rsidP="00EC45DA">
      <w:pPr>
        <w:jc w:val="both"/>
        <w:rPr>
          <w:rFonts w:cstheme="minorHAnsi"/>
          <w:bCs/>
          <w:sz w:val="24"/>
          <w:szCs w:val="24"/>
        </w:rPr>
      </w:pPr>
      <w:r w:rsidRPr="00B8245B">
        <w:rPr>
          <w:rFonts w:cstheme="minorHAnsi"/>
          <w:bCs/>
          <w:sz w:val="24"/>
          <w:szCs w:val="24"/>
        </w:rPr>
        <w:lastRenderedPageBreak/>
        <w:t xml:space="preserve">Assessore: </w:t>
      </w:r>
      <w:r w:rsidR="00B8245B" w:rsidRPr="00B8245B">
        <w:rPr>
          <w:rFonts w:cstheme="minorHAnsi"/>
          <w:bCs/>
          <w:sz w:val="24"/>
          <w:szCs w:val="24"/>
        </w:rPr>
        <w:t>ALESSANDRINI ANNALISA</w:t>
      </w:r>
      <w:r w:rsidRPr="00B8245B">
        <w:rPr>
          <w:rFonts w:cstheme="minorHAnsi"/>
          <w:bCs/>
          <w:sz w:val="24"/>
          <w:szCs w:val="24"/>
        </w:rPr>
        <w:t xml:space="preserve"> </w:t>
      </w:r>
    </w:p>
    <w:p w14:paraId="727102A7" w14:textId="77777777" w:rsidR="00B8245B" w:rsidRDefault="00EC45DA" w:rsidP="00B8245B">
      <w:pPr>
        <w:jc w:val="both"/>
        <w:rPr>
          <w:rFonts w:cstheme="minorHAnsi"/>
          <w:bCs/>
          <w:sz w:val="24"/>
          <w:szCs w:val="24"/>
        </w:rPr>
      </w:pPr>
      <w:r w:rsidRPr="00B8245B">
        <w:rPr>
          <w:rFonts w:cstheme="minorHAnsi"/>
          <w:bCs/>
          <w:sz w:val="24"/>
          <w:szCs w:val="24"/>
        </w:rPr>
        <w:t xml:space="preserve">Assessore: </w:t>
      </w:r>
      <w:r w:rsidR="00B8245B" w:rsidRPr="00B8245B">
        <w:rPr>
          <w:rFonts w:cstheme="minorHAnsi"/>
          <w:bCs/>
          <w:sz w:val="24"/>
          <w:szCs w:val="24"/>
        </w:rPr>
        <w:t>BRUNELLI MARCO</w:t>
      </w:r>
      <w:r w:rsidRPr="00B8245B">
        <w:rPr>
          <w:rFonts w:cstheme="minorHAnsi"/>
          <w:bCs/>
          <w:sz w:val="24"/>
          <w:szCs w:val="24"/>
        </w:rPr>
        <w:t xml:space="preserve"> </w:t>
      </w:r>
    </w:p>
    <w:p w14:paraId="079F2DD0" w14:textId="2099F479" w:rsidR="00B8245B" w:rsidRPr="00B8245B" w:rsidRDefault="00000000" w:rsidP="00B8245B">
      <w:pPr>
        <w:jc w:val="both"/>
        <w:rPr>
          <w:rFonts w:cstheme="minorHAnsi"/>
          <w:bCs/>
          <w:sz w:val="24"/>
          <w:szCs w:val="24"/>
        </w:rPr>
      </w:pPr>
      <w:hyperlink r:id="rId22" w:history="1">
        <w:r w:rsidR="00B8245B" w:rsidRPr="00795227">
          <w:rPr>
            <w:rStyle w:val="Collegamentoipertestuale"/>
          </w:rPr>
          <w:t>https://www.comune.gualdocattaneo.pg.it/pagine/categoria-47</w:t>
        </w:r>
      </w:hyperlink>
    </w:p>
    <w:p w14:paraId="06621E21" w14:textId="77777777" w:rsidR="00B8245B" w:rsidRPr="00B8245B" w:rsidRDefault="00B8245B" w:rsidP="00B8245B">
      <w:pPr>
        <w:pStyle w:val="Paragrafoelenco"/>
        <w:ind w:left="142"/>
        <w:rPr>
          <w:sz w:val="24"/>
          <w:szCs w:val="24"/>
          <w:highlight w:val="yellow"/>
        </w:rPr>
      </w:pPr>
    </w:p>
    <w:p w14:paraId="368818C9" w14:textId="0FF36610" w:rsidR="00EC45DA" w:rsidRPr="00B8245B" w:rsidRDefault="00EC45DA" w:rsidP="00EC45DA">
      <w:pPr>
        <w:pStyle w:val="Paragrafoelenco"/>
        <w:numPr>
          <w:ilvl w:val="0"/>
          <w:numId w:val="44"/>
        </w:numPr>
        <w:ind w:left="142" w:hanging="142"/>
        <w:rPr>
          <w:sz w:val="24"/>
          <w:szCs w:val="24"/>
        </w:rPr>
      </w:pPr>
      <w:r w:rsidRPr="00B8245B">
        <w:rPr>
          <w:sz w:val="24"/>
          <w:szCs w:val="24"/>
        </w:rPr>
        <w:t>IL CONSIGLIO COMUNALE (composto dal Sindaco + 12 consiglieri comunali)</w:t>
      </w:r>
    </w:p>
    <w:p w14:paraId="19DB1F58" w14:textId="154DCE49" w:rsidR="00B8245B" w:rsidRDefault="00000000" w:rsidP="00EC45DA">
      <w:hyperlink r:id="rId23" w:history="1">
        <w:r w:rsidR="00ED1E67" w:rsidRPr="00795227">
          <w:rPr>
            <w:rStyle w:val="Collegamentoipertestuale"/>
          </w:rPr>
          <w:t>https://www.comune.gualdocattaneo.pg.it/pagine/consiglio-comunale</w:t>
        </w:r>
      </w:hyperlink>
    </w:p>
    <w:p w14:paraId="2BBADC0D" w14:textId="77777777" w:rsidR="00ED1E67" w:rsidRPr="00EC44F6" w:rsidRDefault="00ED1E67" w:rsidP="00EC45DA"/>
    <w:p w14:paraId="4780F51C" w14:textId="69E7C22F" w:rsidR="00EC45DA" w:rsidRPr="00767AE1" w:rsidRDefault="00EC45DA" w:rsidP="00DF5789">
      <w:pPr>
        <w:jc w:val="center"/>
        <w:rPr>
          <w:rFonts w:cstheme="minorHAnsi"/>
          <w:bCs/>
          <w:sz w:val="24"/>
          <w:szCs w:val="24"/>
        </w:rPr>
      </w:pPr>
      <w:r w:rsidRPr="00767AE1">
        <w:rPr>
          <w:rFonts w:cstheme="minorHAnsi"/>
          <w:bCs/>
          <w:sz w:val="24"/>
          <w:szCs w:val="24"/>
          <w:u w:val="single"/>
        </w:rPr>
        <w:t>LA STRUTTURA ORGANIZZATIVA</w:t>
      </w:r>
      <w:r w:rsidRPr="00767AE1">
        <w:rPr>
          <w:rFonts w:cstheme="minorHAnsi"/>
          <w:bCs/>
          <w:sz w:val="24"/>
          <w:szCs w:val="24"/>
        </w:rPr>
        <w:t>:</w:t>
      </w:r>
    </w:p>
    <w:p w14:paraId="39481A59" w14:textId="77777777" w:rsidR="00EC45DA" w:rsidRPr="00767AE1" w:rsidRDefault="00EC45DA" w:rsidP="00EC45DA">
      <w:pPr>
        <w:jc w:val="both"/>
        <w:rPr>
          <w:rFonts w:cstheme="minorHAnsi"/>
          <w:bCs/>
          <w:sz w:val="24"/>
          <w:szCs w:val="24"/>
        </w:rPr>
      </w:pPr>
      <w:r w:rsidRPr="00767AE1">
        <w:rPr>
          <w:rFonts w:cstheme="minorHAnsi"/>
          <w:bCs/>
          <w:sz w:val="24"/>
          <w:szCs w:val="24"/>
        </w:rPr>
        <w:t>In base allo Statuto ed al vigente regolamento di organizzazione, la struttura organizzativa del Comune si ripartisce in Aree omogenee con a capo un Responsabile</w:t>
      </w:r>
      <w:r>
        <w:rPr>
          <w:rFonts w:cstheme="minorHAnsi"/>
          <w:bCs/>
          <w:sz w:val="24"/>
          <w:szCs w:val="24"/>
        </w:rPr>
        <w:t>; ogni Area a sua volta è a</w:t>
      </w:r>
      <w:r w:rsidRPr="00767AE1">
        <w:rPr>
          <w:rFonts w:cstheme="minorHAnsi"/>
          <w:bCs/>
          <w:sz w:val="24"/>
          <w:szCs w:val="24"/>
        </w:rPr>
        <w:t>rticolat</w:t>
      </w:r>
      <w:r>
        <w:rPr>
          <w:rFonts w:cstheme="minorHAnsi"/>
          <w:bCs/>
          <w:sz w:val="24"/>
          <w:szCs w:val="24"/>
        </w:rPr>
        <w:t>a</w:t>
      </w:r>
      <w:r w:rsidRPr="00767AE1">
        <w:rPr>
          <w:rFonts w:cstheme="minorHAnsi"/>
          <w:bCs/>
          <w:sz w:val="24"/>
          <w:szCs w:val="24"/>
        </w:rPr>
        <w:t xml:space="preserve"> in servizi</w:t>
      </w:r>
      <w:r>
        <w:rPr>
          <w:rFonts w:cstheme="minorHAnsi"/>
          <w:bCs/>
          <w:sz w:val="24"/>
          <w:szCs w:val="24"/>
        </w:rPr>
        <w:t>,</w:t>
      </w:r>
      <w:r w:rsidRPr="00767AE1">
        <w:rPr>
          <w:rFonts w:cstheme="minorHAnsi"/>
          <w:bCs/>
          <w:sz w:val="24"/>
          <w:szCs w:val="24"/>
        </w:rPr>
        <w:t xml:space="preserve"> caratterizzat</w:t>
      </w:r>
      <w:r>
        <w:rPr>
          <w:rFonts w:cstheme="minorHAnsi"/>
          <w:bCs/>
          <w:sz w:val="24"/>
          <w:szCs w:val="24"/>
        </w:rPr>
        <w:t>i</w:t>
      </w:r>
      <w:r w:rsidRPr="00767AE1">
        <w:rPr>
          <w:rFonts w:cstheme="minorHAnsi"/>
          <w:bCs/>
          <w:sz w:val="24"/>
          <w:szCs w:val="24"/>
        </w:rPr>
        <w:t xml:space="preserve"> come unità operative intermedie</w:t>
      </w:r>
      <w:r>
        <w:rPr>
          <w:rFonts w:cstheme="minorHAnsi"/>
          <w:bCs/>
          <w:sz w:val="24"/>
          <w:szCs w:val="24"/>
        </w:rPr>
        <w:t xml:space="preserve"> e</w:t>
      </w:r>
      <w:r w:rsidRPr="00767AE1">
        <w:rPr>
          <w:rFonts w:cstheme="minorHAnsi"/>
          <w:bCs/>
          <w:sz w:val="24"/>
          <w:szCs w:val="24"/>
        </w:rPr>
        <w:t>d Uffici con unità operative semplici.</w:t>
      </w:r>
    </w:p>
    <w:p w14:paraId="1E27A6BE" w14:textId="2F054673" w:rsidR="00EC45DA" w:rsidRDefault="00EC45DA" w:rsidP="00EC45DA">
      <w:pPr>
        <w:jc w:val="both"/>
        <w:rPr>
          <w:rFonts w:cstheme="minorHAnsi"/>
          <w:bCs/>
          <w:sz w:val="24"/>
          <w:szCs w:val="24"/>
        </w:rPr>
      </w:pPr>
      <w:r>
        <w:rPr>
          <w:rFonts w:cstheme="minorHAnsi"/>
          <w:bCs/>
          <w:sz w:val="24"/>
          <w:szCs w:val="24"/>
        </w:rPr>
        <w:t>Attualmente l</w:t>
      </w:r>
      <w:r w:rsidRPr="00B31E54">
        <w:rPr>
          <w:rFonts w:cstheme="minorHAnsi"/>
          <w:bCs/>
          <w:sz w:val="24"/>
          <w:szCs w:val="24"/>
        </w:rPr>
        <w:t>a struttura organizzativa dell’Ente è articolata in n.</w:t>
      </w:r>
      <w:r w:rsidR="001C1CB4">
        <w:rPr>
          <w:rFonts w:cstheme="minorHAnsi"/>
          <w:bCs/>
          <w:sz w:val="24"/>
          <w:szCs w:val="24"/>
        </w:rPr>
        <w:t>6</w:t>
      </w:r>
      <w:r w:rsidRPr="00B31E54">
        <w:rPr>
          <w:rFonts w:cstheme="minorHAnsi"/>
          <w:bCs/>
          <w:sz w:val="24"/>
          <w:szCs w:val="24"/>
        </w:rPr>
        <w:t xml:space="preserve"> Aree funzionali.</w:t>
      </w:r>
    </w:p>
    <w:p w14:paraId="674898C0" w14:textId="08E8FE54" w:rsidR="00EC45DA" w:rsidRDefault="00EC45DA" w:rsidP="00EC45DA">
      <w:pPr>
        <w:jc w:val="both"/>
        <w:rPr>
          <w:rFonts w:cstheme="minorHAnsi"/>
          <w:bCs/>
          <w:sz w:val="24"/>
          <w:szCs w:val="24"/>
        </w:rPr>
      </w:pPr>
      <w:r>
        <w:rPr>
          <w:rFonts w:cstheme="minorHAnsi"/>
          <w:bCs/>
          <w:sz w:val="24"/>
          <w:szCs w:val="24"/>
        </w:rPr>
        <w:t xml:space="preserve">Si evidenzia che </w:t>
      </w:r>
      <w:r w:rsidR="001C1CB4">
        <w:rPr>
          <w:rFonts w:cstheme="minorHAnsi"/>
          <w:bCs/>
          <w:sz w:val="24"/>
          <w:szCs w:val="24"/>
        </w:rPr>
        <w:t xml:space="preserve">è in corso di definizione </w:t>
      </w:r>
      <w:r>
        <w:rPr>
          <w:rFonts w:cstheme="minorHAnsi"/>
          <w:bCs/>
          <w:sz w:val="24"/>
          <w:szCs w:val="24"/>
        </w:rPr>
        <w:t>il nuovo sistema di inquadramento dei profili professionali, in ossequio all’art.12 comma 6 CCNL 2019/2021</w:t>
      </w:r>
      <w:r w:rsidR="001C1CB4">
        <w:rPr>
          <w:rFonts w:cstheme="minorHAnsi"/>
          <w:bCs/>
          <w:sz w:val="24"/>
          <w:szCs w:val="24"/>
        </w:rPr>
        <w:t xml:space="preserve">, pertanto si </w:t>
      </w:r>
      <w:r w:rsidRPr="00B31E54">
        <w:rPr>
          <w:rFonts w:cstheme="minorHAnsi"/>
          <w:bCs/>
          <w:sz w:val="24"/>
          <w:szCs w:val="24"/>
        </w:rPr>
        <w:t>riporta di seguito l’organigramma</w:t>
      </w:r>
      <w:r w:rsidR="001C1CB4">
        <w:rPr>
          <w:rFonts w:cstheme="minorHAnsi"/>
          <w:bCs/>
          <w:sz w:val="24"/>
          <w:szCs w:val="24"/>
        </w:rPr>
        <w:t xml:space="preserve"> provvisorio</w:t>
      </w:r>
      <w:r w:rsidRPr="00B31E54">
        <w:rPr>
          <w:rFonts w:cstheme="minorHAnsi"/>
          <w:bCs/>
          <w:sz w:val="24"/>
          <w:szCs w:val="24"/>
        </w:rPr>
        <w:t xml:space="preserve"> d</w:t>
      </w:r>
      <w:r>
        <w:rPr>
          <w:rFonts w:cstheme="minorHAnsi"/>
          <w:bCs/>
          <w:sz w:val="24"/>
          <w:szCs w:val="24"/>
        </w:rPr>
        <w:t>e</w:t>
      </w:r>
      <w:r w:rsidRPr="00B31E54">
        <w:rPr>
          <w:rFonts w:cstheme="minorHAnsi"/>
          <w:bCs/>
          <w:sz w:val="24"/>
          <w:szCs w:val="24"/>
        </w:rPr>
        <w:t xml:space="preserve">ll’ente, </w:t>
      </w:r>
      <w:r w:rsidR="001C1CB4">
        <w:rPr>
          <w:rFonts w:cstheme="minorHAnsi"/>
          <w:bCs/>
          <w:sz w:val="24"/>
          <w:szCs w:val="24"/>
        </w:rPr>
        <w:t xml:space="preserve">sulla base della dotazione organica </w:t>
      </w:r>
      <w:r w:rsidRPr="00B31E54">
        <w:rPr>
          <w:rFonts w:cstheme="minorHAnsi"/>
          <w:bCs/>
          <w:sz w:val="24"/>
          <w:szCs w:val="24"/>
        </w:rPr>
        <w:t>approvat</w:t>
      </w:r>
      <w:r w:rsidR="001C1CB4">
        <w:rPr>
          <w:rFonts w:cstheme="minorHAnsi"/>
          <w:bCs/>
          <w:sz w:val="24"/>
          <w:szCs w:val="24"/>
        </w:rPr>
        <w:t>a con il DUP 2023/2025:</w:t>
      </w:r>
    </w:p>
    <w:p w14:paraId="6718E2FA" w14:textId="77777777" w:rsidR="00EC45DA" w:rsidRDefault="00EC45DA" w:rsidP="00EC45DA">
      <w:pPr>
        <w:jc w:val="both"/>
        <w:rPr>
          <w:rFonts w:cstheme="minorHAnsi"/>
          <w:bCs/>
          <w:sz w:val="24"/>
          <w:szCs w:val="24"/>
        </w:rPr>
      </w:pPr>
    </w:p>
    <w:tbl>
      <w:tblPr>
        <w:tblStyle w:val="Grigliatabella"/>
        <w:tblW w:w="0" w:type="auto"/>
        <w:tblLook w:val="04A0" w:firstRow="1" w:lastRow="0" w:firstColumn="1" w:lastColumn="0" w:noHBand="0" w:noVBand="1"/>
      </w:tblPr>
      <w:tblGrid>
        <w:gridCol w:w="9771"/>
      </w:tblGrid>
      <w:tr w:rsidR="00EC45DA" w:rsidRPr="001B428F" w14:paraId="65F82CD0" w14:textId="77777777" w:rsidTr="00F224A1">
        <w:tc>
          <w:tcPr>
            <w:tcW w:w="9771" w:type="dxa"/>
            <w:shd w:val="clear" w:color="auto" w:fill="71FDDE" w:themeFill="accent4" w:themeFillTint="66"/>
          </w:tcPr>
          <w:p w14:paraId="40C879DF" w14:textId="63A8F4DB" w:rsidR="00EC45DA" w:rsidRPr="001B428F" w:rsidRDefault="00EC45DA" w:rsidP="00F224A1">
            <w:pPr>
              <w:rPr>
                <w:rFonts w:cstheme="minorHAnsi"/>
                <w:bCs/>
                <w:sz w:val="24"/>
                <w:szCs w:val="24"/>
              </w:rPr>
            </w:pPr>
            <w:r w:rsidRPr="001B428F">
              <w:rPr>
                <w:rFonts w:cstheme="minorHAnsi"/>
                <w:b/>
                <w:sz w:val="24"/>
                <w:szCs w:val="24"/>
              </w:rPr>
              <w:t xml:space="preserve">I. AREA </w:t>
            </w:r>
            <w:r w:rsidR="001C1CB4">
              <w:rPr>
                <w:rFonts w:cstheme="minorHAnsi"/>
                <w:b/>
                <w:sz w:val="24"/>
                <w:szCs w:val="24"/>
              </w:rPr>
              <w:t>AFFARI GENERALI</w:t>
            </w:r>
          </w:p>
        </w:tc>
      </w:tr>
    </w:tbl>
    <w:tbl>
      <w:tblPr>
        <w:tblStyle w:val="Tabellasemplice-1"/>
        <w:tblW w:w="0" w:type="auto"/>
        <w:tblLook w:val="04A0" w:firstRow="1" w:lastRow="0" w:firstColumn="1" w:lastColumn="0" w:noHBand="0" w:noVBand="1"/>
      </w:tblPr>
      <w:tblGrid>
        <w:gridCol w:w="9771"/>
      </w:tblGrid>
      <w:tr w:rsidR="00EC45DA" w:rsidRPr="00FB188B" w14:paraId="2039F211" w14:textId="77777777" w:rsidTr="00F224A1">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9771" w:type="dxa"/>
          </w:tcPr>
          <w:p w14:paraId="7CDC085E" w14:textId="77777777" w:rsidR="00EC45DA" w:rsidRPr="00FB188B" w:rsidRDefault="00EC45DA" w:rsidP="00F224A1">
            <w:pPr>
              <w:rPr>
                <w:rFonts w:cstheme="minorHAnsi"/>
                <w:b w:val="0"/>
                <w:sz w:val="24"/>
                <w:szCs w:val="24"/>
              </w:rPr>
            </w:pPr>
            <w:r w:rsidRPr="00FB188B">
              <w:rPr>
                <w:rFonts w:cstheme="minorHAnsi"/>
                <w:sz w:val="24"/>
                <w:szCs w:val="24"/>
              </w:rPr>
              <w:t>Profilo</w:t>
            </w:r>
            <w:r w:rsidRPr="00FB188B">
              <w:rPr>
                <w:rFonts w:cstheme="minorHAnsi"/>
                <w:sz w:val="24"/>
                <w:szCs w:val="24"/>
              </w:rPr>
              <w:tab/>
            </w:r>
            <w:r w:rsidRPr="00FB188B">
              <w:rPr>
                <w:rFonts w:cstheme="minorHAnsi"/>
                <w:sz w:val="24"/>
                <w:szCs w:val="24"/>
              </w:rPr>
              <w:tab/>
            </w:r>
            <w:r w:rsidRPr="00FB188B">
              <w:rPr>
                <w:rFonts w:cstheme="minorHAnsi"/>
                <w:sz w:val="24"/>
                <w:szCs w:val="24"/>
              </w:rPr>
              <w:tab/>
            </w:r>
            <w:r w:rsidRPr="00FB188B">
              <w:rPr>
                <w:rFonts w:cstheme="minorHAnsi"/>
                <w:sz w:val="24"/>
                <w:szCs w:val="24"/>
              </w:rPr>
              <w:tab/>
            </w:r>
            <w:r w:rsidRPr="00FB188B">
              <w:rPr>
                <w:rFonts w:cstheme="minorHAnsi"/>
                <w:sz w:val="24"/>
                <w:szCs w:val="24"/>
              </w:rPr>
              <w:tab/>
            </w:r>
            <w:r w:rsidRPr="00FB188B">
              <w:rPr>
                <w:rFonts w:cstheme="minorHAnsi"/>
                <w:sz w:val="24"/>
                <w:szCs w:val="24"/>
              </w:rPr>
              <w:tab/>
              <w:t>Area CCNL</w:t>
            </w:r>
            <w:r w:rsidRPr="00FB188B">
              <w:rPr>
                <w:rFonts w:cstheme="minorHAnsi"/>
                <w:sz w:val="24"/>
                <w:szCs w:val="24"/>
              </w:rPr>
              <w:tab/>
            </w:r>
            <w:r w:rsidRPr="00FB188B">
              <w:rPr>
                <w:rFonts w:cstheme="minorHAnsi"/>
                <w:sz w:val="24"/>
                <w:szCs w:val="24"/>
              </w:rPr>
              <w:tab/>
            </w:r>
            <w:r w:rsidRPr="00FB188B">
              <w:rPr>
                <w:rFonts w:cstheme="minorHAnsi"/>
                <w:sz w:val="24"/>
                <w:szCs w:val="24"/>
              </w:rPr>
              <w:tab/>
              <w:t>Incarico EQ</w:t>
            </w:r>
          </w:p>
        </w:tc>
      </w:tr>
      <w:tr w:rsidR="00EC45DA" w:rsidRPr="00FB188B" w14:paraId="5632BD57" w14:textId="77777777" w:rsidTr="00F224A1">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9771" w:type="dxa"/>
          </w:tcPr>
          <w:p w14:paraId="6A0829A6" w14:textId="77777777" w:rsidR="00EC45DA" w:rsidRPr="00FB188B" w:rsidRDefault="00EC45DA" w:rsidP="00F224A1">
            <w:pPr>
              <w:rPr>
                <w:rFonts w:cstheme="minorHAnsi"/>
                <w:b w:val="0"/>
                <w:sz w:val="24"/>
                <w:szCs w:val="24"/>
              </w:rPr>
            </w:pPr>
            <w:r w:rsidRPr="00FB188B">
              <w:rPr>
                <w:rFonts w:cstheme="minorHAnsi"/>
                <w:b w:val="0"/>
                <w:sz w:val="24"/>
                <w:szCs w:val="24"/>
              </w:rPr>
              <w:t xml:space="preserve">1 </w:t>
            </w:r>
            <w:r>
              <w:rPr>
                <w:rFonts w:cstheme="minorHAnsi"/>
                <w:b w:val="0"/>
                <w:sz w:val="24"/>
                <w:szCs w:val="24"/>
              </w:rPr>
              <w:t>Funzionario</w:t>
            </w:r>
            <w:r w:rsidRPr="00FB188B">
              <w:rPr>
                <w:rFonts w:cstheme="minorHAnsi"/>
                <w:b w:val="0"/>
                <w:sz w:val="24"/>
                <w:szCs w:val="24"/>
              </w:rPr>
              <w:t xml:space="preserve"> amministrativo</w:t>
            </w:r>
            <w:r w:rsidRPr="00FB188B">
              <w:rPr>
                <w:rFonts w:cstheme="minorHAnsi"/>
                <w:b w:val="0"/>
                <w:sz w:val="24"/>
                <w:szCs w:val="24"/>
              </w:rPr>
              <w:tab/>
            </w:r>
            <w:r w:rsidRPr="00FB188B">
              <w:rPr>
                <w:rFonts w:cstheme="minorHAnsi"/>
                <w:b w:val="0"/>
                <w:sz w:val="24"/>
                <w:szCs w:val="24"/>
              </w:rPr>
              <w:tab/>
              <w:t xml:space="preserve">Funzionari </w:t>
            </w:r>
            <w:r w:rsidRPr="00FB188B">
              <w:rPr>
                <w:rFonts w:cstheme="minorHAnsi"/>
                <w:b w:val="0"/>
                <w:sz w:val="24"/>
                <w:szCs w:val="24"/>
              </w:rPr>
              <w:tab/>
            </w:r>
            <w:r w:rsidRPr="00FB188B">
              <w:rPr>
                <w:rFonts w:cstheme="minorHAnsi"/>
                <w:b w:val="0"/>
                <w:sz w:val="24"/>
                <w:szCs w:val="24"/>
              </w:rPr>
              <w:tab/>
            </w:r>
            <w:r w:rsidRPr="00FB188B">
              <w:rPr>
                <w:rFonts w:cstheme="minorHAnsi"/>
                <w:b w:val="0"/>
                <w:sz w:val="24"/>
                <w:szCs w:val="24"/>
              </w:rPr>
              <w:tab/>
              <w:t>Responsabile di Area</w:t>
            </w:r>
          </w:p>
        </w:tc>
      </w:tr>
      <w:tr w:rsidR="00EC45DA" w:rsidRPr="00FB188B" w14:paraId="718583DC" w14:textId="77777777" w:rsidTr="00F224A1">
        <w:trPr>
          <w:trHeight w:val="293"/>
        </w:trPr>
        <w:tc>
          <w:tcPr>
            <w:cnfStyle w:val="001000000000" w:firstRow="0" w:lastRow="0" w:firstColumn="1" w:lastColumn="0" w:oddVBand="0" w:evenVBand="0" w:oddHBand="0" w:evenHBand="0" w:firstRowFirstColumn="0" w:firstRowLastColumn="0" w:lastRowFirstColumn="0" w:lastRowLastColumn="0"/>
            <w:tcW w:w="9771" w:type="dxa"/>
          </w:tcPr>
          <w:p w14:paraId="73968BFE" w14:textId="77777777" w:rsidR="00EC45DA" w:rsidRPr="00FB188B" w:rsidRDefault="00EC45DA" w:rsidP="00F224A1">
            <w:pPr>
              <w:rPr>
                <w:rFonts w:cstheme="minorHAnsi"/>
                <w:b w:val="0"/>
                <w:sz w:val="24"/>
                <w:szCs w:val="24"/>
              </w:rPr>
            </w:pPr>
            <w:r w:rsidRPr="00FB188B">
              <w:rPr>
                <w:rFonts w:cstheme="minorHAnsi"/>
                <w:b w:val="0"/>
                <w:sz w:val="24"/>
                <w:szCs w:val="24"/>
              </w:rPr>
              <w:t>1 Assistente sociale</w:t>
            </w:r>
            <w:r w:rsidRPr="00FB188B">
              <w:rPr>
                <w:rFonts w:cstheme="minorHAnsi"/>
                <w:b w:val="0"/>
                <w:sz w:val="24"/>
                <w:szCs w:val="24"/>
              </w:rPr>
              <w:tab/>
            </w:r>
            <w:r w:rsidRPr="00FB188B">
              <w:rPr>
                <w:rFonts w:cstheme="minorHAnsi"/>
                <w:b w:val="0"/>
                <w:sz w:val="24"/>
                <w:szCs w:val="24"/>
              </w:rPr>
              <w:tab/>
            </w:r>
            <w:r w:rsidRPr="00FB188B">
              <w:rPr>
                <w:rFonts w:cstheme="minorHAnsi"/>
                <w:b w:val="0"/>
                <w:sz w:val="24"/>
                <w:szCs w:val="24"/>
              </w:rPr>
              <w:tab/>
            </w:r>
            <w:r w:rsidRPr="00FB188B">
              <w:rPr>
                <w:rFonts w:cstheme="minorHAnsi"/>
                <w:b w:val="0"/>
                <w:sz w:val="24"/>
                <w:szCs w:val="24"/>
              </w:rPr>
              <w:tab/>
              <w:t>Funzionari</w:t>
            </w:r>
          </w:p>
        </w:tc>
      </w:tr>
      <w:tr w:rsidR="00EC45DA" w:rsidRPr="00FB188B" w14:paraId="3C0328B0" w14:textId="77777777" w:rsidTr="00F224A1">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9771" w:type="dxa"/>
          </w:tcPr>
          <w:p w14:paraId="2A20810A" w14:textId="77777777" w:rsidR="00EC45DA" w:rsidRPr="00FB188B" w:rsidRDefault="00EC45DA" w:rsidP="00F224A1">
            <w:pPr>
              <w:rPr>
                <w:rFonts w:cstheme="minorHAnsi"/>
                <w:b w:val="0"/>
                <w:sz w:val="24"/>
                <w:szCs w:val="24"/>
              </w:rPr>
            </w:pPr>
            <w:r w:rsidRPr="00FB188B">
              <w:rPr>
                <w:rFonts w:cstheme="minorHAnsi"/>
                <w:b w:val="0"/>
                <w:sz w:val="24"/>
                <w:szCs w:val="24"/>
              </w:rPr>
              <w:t>3 Istruttore amministrativo</w:t>
            </w:r>
            <w:r w:rsidRPr="00FB188B">
              <w:rPr>
                <w:rFonts w:cstheme="minorHAnsi"/>
                <w:b w:val="0"/>
                <w:sz w:val="24"/>
                <w:szCs w:val="24"/>
              </w:rPr>
              <w:tab/>
            </w:r>
            <w:r w:rsidRPr="00FB188B">
              <w:rPr>
                <w:rFonts w:cstheme="minorHAnsi"/>
                <w:b w:val="0"/>
                <w:sz w:val="24"/>
                <w:szCs w:val="24"/>
              </w:rPr>
              <w:tab/>
            </w:r>
            <w:r w:rsidRPr="00FB188B">
              <w:rPr>
                <w:rFonts w:cstheme="minorHAnsi"/>
                <w:b w:val="0"/>
                <w:sz w:val="24"/>
                <w:szCs w:val="24"/>
              </w:rPr>
              <w:tab/>
              <w:t>Istruttori</w:t>
            </w:r>
            <w:r w:rsidRPr="00FB188B">
              <w:rPr>
                <w:rFonts w:cstheme="minorHAnsi"/>
                <w:b w:val="0"/>
                <w:sz w:val="24"/>
                <w:szCs w:val="24"/>
              </w:rPr>
              <w:tab/>
              <w:t xml:space="preserve">    </w:t>
            </w:r>
          </w:p>
        </w:tc>
      </w:tr>
      <w:tr w:rsidR="00EC45DA" w:rsidRPr="00FB188B" w14:paraId="123C8B00" w14:textId="77777777" w:rsidTr="00F224A1">
        <w:trPr>
          <w:trHeight w:val="293"/>
        </w:trPr>
        <w:tc>
          <w:tcPr>
            <w:cnfStyle w:val="001000000000" w:firstRow="0" w:lastRow="0" w:firstColumn="1" w:lastColumn="0" w:oddVBand="0" w:evenVBand="0" w:oddHBand="0" w:evenHBand="0" w:firstRowFirstColumn="0" w:firstRowLastColumn="0" w:lastRowFirstColumn="0" w:lastRowLastColumn="0"/>
            <w:tcW w:w="9771" w:type="dxa"/>
          </w:tcPr>
          <w:p w14:paraId="603CA96C" w14:textId="66D9D6F0" w:rsidR="00EC45DA" w:rsidRPr="00FB188B" w:rsidRDefault="00011CFD" w:rsidP="00F224A1">
            <w:pPr>
              <w:rPr>
                <w:rFonts w:cstheme="minorHAnsi"/>
                <w:b w:val="0"/>
                <w:sz w:val="24"/>
                <w:szCs w:val="24"/>
              </w:rPr>
            </w:pPr>
            <w:r>
              <w:rPr>
                <w:rFonts w:cstheme="minorHAnsi"/>
                <w:b w:val="0"/>
                <w:sz w:val="24"/>
                <w:szCs w:val="24"/>
              </w:rPr>
              <w:t>5</w:t>
            </w:r>
            <w:r w:rsidR="00EC45DA" w:rsidRPr="00FB188B">
              <w:rPr>
                <w:rFonts w:cstheme="minorHAnsi"/>
                <w:b w:val="0"/>
                <w:sz w:val="24"/>
                <w:szCs w:val="24"/>
              </w:rPr>
              <w:t xml:space="preserve"> </w:t>
            </w:r>
            <w:r w:rsidR="00EC45DA">
              <w:rPr>
                <w:rFonts w:cstheme="minorHAnsi"/>
                <w:b w:val="0"/>
                <w:sz w:val="24"/>
                <w:szCs w:val="24"/>
              </w:rPr>
              <w:t>C</w:t>
            </w:r>
            <w:r w:rsidR="00ED1E67">
              <w:rPr>
                <w:rFonts w:cstheme="minorHAnsi"/>
                <w:b w:val="0"/>
                <w:sz w:val="24"/>
                <w:szCs w:val="24"/>
              </w:rPr>
              <w:t>uoco</w:t>
            </w:r>
            <w:r w:rsidR="00EC45DA" w:rsidRPr="00FB188B">
              <w:rPr>
                <w:rFonts w:cstheme="minorHAnsi"/>
                <w:b w:val="0"/>
                <w:sz w:val="24"/>
                <w:szCs w:val="24"/>
              </w:rPr>
              <w:t xml:space="preserve"> </w:t>
            </w:r>
            <w:r w:rsidR="00EC45DA" w:rsidRPr="00FB188B">
              <w:rPr>
                <w:rFonts w:cstheme="minorHAnsi"/>
                <w:b w:val="0"/>
                <w:sz w:val="24"/>
                <w:szCs w:val="24"/>
              </w:rPr>
              <w:tab/>
            </w:r>
            <w:r w:rsidR="00EC45DA" w:rsidRPr="00FB188B">
              <w:rPr>
                <w:rFonts w:cstheme="minorHAnsi"/>
                <w:b w:val="0"/>
                <w:sz w:val="24"/>
                <w:szCs w:val="24"/>
              </w:rPr>
              <w:tab/>
            </w:r>
            <w:r w:rsidR="00ED1E67">
              <w:rPr>
                <w:rFonts w:cstheme="minorHAnsi"/>
                <w:b w:val="0"/>
                <w:sz w:val="24"/>
                <w:szCs w:val="24"/>
              </w:rPr>
              <w:t xml:space="preserve">                                       </w:t>
            </w:r>
            <w:r w:rsidR="00EC45DA" w:rsidRPr="00FB188B">
              <w:rPr>
                <w:rFonts w:cstheme="minorHAnsi"/>
                <w:b w:val="0"/>
                <w:sz w:val="24"/>
                <w:szCs w:val="24"/>
              </w:rPr>
              <w:t>Operatori esperti</w:t>
            </w:r>
          </w:p>
        </w:tc>
      </w:tr>
      <w:tr w:rsidR="00EC45DA" w:rsidRPr="00FB188B" w14:paraId="09E3AA97" w14:textId="77777777" w:rsidTr="00F224A1">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9771" w:type="dxa"/>
          </w:tcPr>
          <w:p w14:paraId="37AD2EA8" w14:textId="35718A68" w:rsidR="00EC45DA" w:rsidRPr="00FB188B" w:rsidRDefault="00EC45DA" w:rsidP="00F224A1">
            <w:pPr>
              <w:jc w:val="center"/>
              <w:rPr>
                <w:rFonts w:cstheme="minorHAnsi"/>
                <w:bCs w:val="0"/>
                <w:sz w:val="24"/>
                <w:szCs w:val="24"/>
              </w:rPr>
            </w:pPr>
            <w:r w:rsidRPr="00FB188B">
              <w:rPr>
                <w:rFonts w:cstheme="minorHAnsi"/>
                <w:bCs w:val="0"/>
                <w:sz w:val="24"/>
                <w:szCs w:val="24"/>
              </w:rPr>
              <w:t>TOTALE lavoratori assegnati: n.</w:t>
            </w:r>
            <w:r w:rsidR="00AA3C24">
              <w:rPr>
                <w:rFonts w:cstheme="minorHAnsi"/>
                <w:bCs w:val="0"/>
                <w:sz w:val="24"/>
                <w:szCs w:val="24"/>
              </w:rPr>
              <w:t>10</w:t>
            </w:r>
          </w:p>
        </w:tc>
      </w:tr>
    </w:tbl>
    <w:p w14:paraId="7E14283C" w14:textId="77777777" w:rsidR="00EC45DA" w:rsidRPr="00B31E54" w:rsidRDefault="00EC45DA" w:rsidP="00EC45DA">
      <w:pPr>
        <w:rPr>
          <w:rFonts w:cstheme="minorHAnsi"/>
          <w:bCs/>
          <w:sz w:val="24"/>
          <w:szCs w:val="24"/>
        </w:rPr>
      </w:pPr>
    </w:p>
    <w:tbl>
      <w:tblPr>
        <w:tblStyle w:val="Tabellasemplice-1"/>
        <w:tblW w:w="0" w:type="auto"/>
        <w:tblLook w:val="04A0" w:firstRow="1" w:lastRow="0" w:firstColumn="1" w:lastColumn="0" w:noHBand="0" w:noVBand="1"/>
      </w:tblPr>
      <w:tblGrid>
        <w:gridCol w:w="9771"/>
      </w:tblGrid>
      <w:tr w:rsidR="00EC45DA" w:rsidRPr="00FB188B" w14:paraId="6E3EB28E" w14:textId="77777777" w:rsidTr="00F224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shd w:val="clear" w:color="auto" w:fill="2AFCCE" w:themeFill="accent4" w:themeFillTint="99"/>
          </w:tcPr>
          <w:p w14:paraId="66588DA4" w14:textId="77777777" w:rsidR="00EC45DA" w:rsidRPr="00FB188B" w:rsidRDefault="00EC45DA" w:rsidP="00F224A1">
            <w:pPr>
              <w:pBdr>
                <w:top w:val="single" w:sz="4" w:space="1" w:color="auto"/>
                <w:left w:val="single" w:sz="4" w:space="4" w:color="auto"/>
                <w:bottom w:val="single" w:sz="4" w:space="1" w:color="auto"/>
                <w:right w:val="single" w:sz="4" w:space="4" w:color="auto"/>
              </w:pBdr>
              <w:jc w:val="center"/>
              <w:rPr>
                <w:rFonts w:cstheme="minorHAnsi"/>
                <w:b w:val="0"/>
                <w:sz w:val="24"/>
                <w:szCs w:val="24"/>
              </w:rPr>
            </w:pPr>
            <w:r w:rsidRPr="00FB188B">
              <w:rPr>
                <w:rFonts w:cstheme="minorHAnsi"/>
                <w:sz w:val="24"/>
                <w:szCs w:val="24"/>
              </w:rPr>
              <w:t>II. AREA FINANZIARIA</w:t>
            </w:r>
          </w:p>
        </w:tc>
      </w:tr>
      <w:tr w:rsidR="00EC45DA" w:rsidRPr="00FB188B" w14:paraId="2F46382D" w14:textId="77777777" w:rsidTr="00F224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tcPr>
          <w:p w14:paraId="7654D397" w14:textId="77777777" w:rsidR="00EC45DA" w:rsidRPr="00FB188B" w:rsidRDefault="00EC45DA" w:rsidP="00F224A1">
            <w:pPr>
              <w:rPr>
                <w:rFonts w:cstheme="minorHAnsi"/>
                <w:sz w:val="24"/>
                <w:szCs w:val="24"/>
              </w:rPr>
            </w:pPr>
            <w:r w:rsidRPr="00FB188B">
              <w:rPr>
                <w:rFonts w:cstheme="minorHAnsi"/>
                <w:sz w:val="24"/>
                <w:szCs w:val="24"/>
              </w:rPr>
              <w:t>Profilo</w:t>
            </w:r>
            <w:r w:rsidRPr="00FB188B">
              <w:rPr>
                <w:rFonts w:cstheme="minorHAnsi"/>
                <w:sz w:val="24"/>
                <w:szCs w:val="24"/>
              </w:rPr>
              <w:tab/>
            </w:r>
            <w:r w:rsidRPr="00FB188B">
              <w:rPr>
                <w:rFonts w:cstheme="minorHAnsi"/>
                <w:sz w:val="24"/>
                <w:szCs w:val="24"/>
              </w:rPr>
              <w:tab/>
            </w:r>
            <w:r w:rsidRPr="00FB188B">
              <w:rPr>
                <w:rFonts w:cstheme="minorHAnsi"/>
                <w:sz w:val="24"/>
                <w:szCs w:val="24"/>
              </w:rPr>
              <w:tab/>
            </w:r>
            <w:r w:rsidRPr="00FB188B">
              <w:rPr>
                <w:rFonts w:cstheme="minorHAnsi"/>
                <w:sz w:val="24"/>
                <w:szCs w:val="24"/>
              </w:rPr>
              <w:tab/>
            </w:r>
            <w:r w:rsidRPr="00FB188B">
              <w:rPr>
                <w:rFonts w:cstheme="minorHAnsi"/>
                <w:sz w:val="24"/>
                <w:szCs w:val="24"/>
              </w:rPr>
              <w:tab/>
            </w:r>
            <w:r w:rsidRPr="00FB188B">
              <w:rPr>
                <w:rFonts w:cstheme="minorHAnsi"/>
                <w:sz w:val="24"/>
                <w:szCs w:val="24"/>
              </w:rPr>
              <w:tab/>
              <w:t>Area CCNL</w:t>
            </w:r>
            <w:r w:rsidRPr="00FB188B">
              <w:rPr>
                <w:rFonts w:cstheme="minorHAnsi"/>
                <w:sz w:val="24"/>
                <w:szCs w:val="24"/>
              </w:rPr>
              <w:tab/>
            </w:r>
            <w:r w:rsidRPr="00FB188B">
              <w:rPr>
                <w:rFonts w:cstheme="minorHAnsi"/>
                <w:sz w:val="24"/>
                <w:szCs w:val="24"/>
              </w:rPr>
              <w:tab/>
            </w:r>
            <w:r w:rsidRPr="00FB188B">
              <w:rPr>
                <w:rFonts w:cstheme="minorHAnsi"/>
                <w:sz w:val="24"/>
                <w:szCs w:val="24"/>
              </w:rPr>
              <w:tab/>
              <w:t>Incarico EQ</w:t>
            </w:r>
          </w:p>
        </w:tc>
      </w:tr>
      <w:tr w:rsidR="00EC45DA" w:rsidRPr="00FB188B" w14:paraId="131A62B4" w14:textId="77777777" w:rsidTr="00F224A1">
        <w:tc>
          <w:tcPr>
            <w:cnfStyle w:val="001000000000" w:firstRow="0" w:lastRow="0" w:firstColumn="1" w:lastColumn="0" w:oddVBand="0" w:evenVBand="0" w:oddHBand="0" w:evenHBand="0" w:firstRowFirstColumn="0" w:firstRowLastColumn="0" w:lastRowFirstColumn="0" w:lastRowLastColumn="0"/>
            <w:tcW w:w="9771" w:type="dxa"/>
          </w:tcPr>
          <w:p w14:paraId="33E5D49D" w14:textId="3A31D313" w:rsidR="00EC45DA" w:rsidRPr="00FB188B" w:rsidRDefault="00EC45DA" w:rsidP="00F224A1">
            <w:pPr>
              <w:rPr>
                <w:rFonts w:cstheme="minorHAnsi"/>
                <w:b w:val="0"/>
                <w:bCs w:val="0"/>
                <w:sz w:val="24"/>
                <w:szCs w:val="24"/>
              </w:rPr>
            </w:pPr>
            <w:r w:rsidRPr="00FB188B">
              <w:rPr>
                <w:rFonts w:cstheme="minorHAnsi"/>
                <w:b w:val="0"/>
                <w:bCs w:val="0"/>
                <w:sz w:val="24"/>
                <w:szCs w:val="24"/>
              </w:rPr>
              <w:t xml:space="preserve">1 </w:t>
            </w:r>
            <w:r>
              <w:rPr>
                <w:rFonts w:cstheme="minorHAnsi"/>
                <w:b w:val="0"/>
                <w:bCs w:val="0"/>
                <w:sz w:val="24"/>
                <w:szCs w:val="24"/>
              </w:rPr>
              <w:t>Funzionario</w:t>
            </w:r>
            <w:r w:rsidRPr="00FB188B">
              <w:rPr>
                <w:rFonts w:cstheme="minorHAnsi"/>
                <w:b w:val="0"/>
                <w:bCs w:val="0"/>
                <w:sz w:val="24"/>
                <w:szCs w:val="24"/>
              </w:rPr>
              <w:t xml:space="preserve"> </w:t>
            </w:r>
            <w:r w:rsidR="00ED1E67">
              <w:rPr>
                <w:rFonts w:cstheme="minorHAnsi"/>
                <w:b w:val="0"/>
                <w:bCs w:val="0"/>
                <w:sz w:val="24"/>
                <w:szCs w:val="24"/>
              </w:rPr>
              <w:t>amministrativo-</w:t>
            </w:r>
            <w:r w:rsidRPr="00FB188B">
              <w:rPr>
                <w:rFonts w:cstheme="minorHAnsi"/>
                <w:b w:val="0"/>
                <w:bCs w:val="0"/>
                <w:sz w:val="24"/>
                <w:szCs w:val="24"/>
              </w:rPr>
              <w:t>contabile</w:t>
            </w:r>
            <w:r w:rsidR="00ED1E67">
              <w:rPr>
                <w:rFonts w:cstheme="minorHAnsi"/>
                <w:b w:val="0"/>
                <w:bCs w:val="0"/>
                <w:sz w:val="24"/>
                <w:szCs w:val="24"/>
              </w:rPr>
              <w:t xml:space="preserve"> </w:t>
            </w:r>
            <w:r>
              <w:rPr>
                <w:rFonts w:cstheme="minorHAnsi"/>
                <w:b w:val="0"/>
                <w:bCs w:val="0"/>
                <w:sz w:val="24"/>
                <w:szCs w:val="24"/>
              </w:rPr>
              <w:t xml:space="preserve">       </w:t>
            </w:r>
            <w:r w:rsidRPr="00FB188B">
              <w:rPr>
                <w:rFonts w:cstheme="minorHAnsi"/>
                <w:b w:val="0"/>
                <w:bCs w:val="0"/>
                <w:sz w:val="24"/>
                <w:szCs w:val="24"/>
              </w:rPr>
              <w:t xml:space="preserve">Funzionari </w:t>
            </w:r>
            <w:r w:rsidRPr="00FB188B">
              <w:rPr>
                <w:rFonts w:cstheme="minorHAnsi"/>
                <w:b w:val="0"/>
                <w:bCs w:val="0"/>
                <w:sz w:val="24"/>
                <w:szCs w:val="24"/>
              </w:rPr>
              <w:tab/>
            </w:r>
            <w:r w:rsidRPr="00FB188B">
              <w:rPr>
                <w:rFonts w:cstheme="minorHAnsi"/>
                <w:b w:val="0"/>
                <w:bCs w:val="0"/>
                <w:sz w:val="24"/>
                <w:szCs w:val="24"/>
              </w:rPr>
              <w:tab/>
            </w:r>
            <w:r w:rsidRPr="00FB188B">
              <w:rPr>
                <w:rFonts w:cstheme="minorHAnsi"/>
                <w:b w:val="0"/>
                <w:bCs w:val="0"/>
                <w:sz w:val="24"/>
                <w:szCs w:val="24"/>
              </w:rPr>
              <w:tab/>
              <w:t>Responsabile di Area</w:t>
            </w:r>
          </w:p>
        </w:tc>
      </w:tr>
      <w:tr w:rsidR="00EC45DA" w:rsidRPr="00FB188B" w14:paraId="772D21EB" w14:textId="77777777" w:rsidTr="00F224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tcPr>
          <w:p w14:paraId="76495ACB" w14:textId="18C78D32" w:rsidR="00EC45DA" w:rsidRPr="00FB188B" w:rsidRDefault="00ED1E67" w:rsidP="00F224A1">
            <w:pPr>
              <w:rPr>
                <w:rFonts w:cstheme="minorHAnsi"/>
                <w:b w:val="0"/>
                <w:bCs w:val="0"/>
                <w:sz w:val="24"/>
                <w:szCs w:val="24"/>
              </w:rPr>
            </w:pPr>
            <w:r>
              <w:rPr>
                <w:rFonts w:cstheme="minorHAnsi"/>
                <w:b w:val="0"/>
                <w:bCs w:val="0"/>
                <w:sz w:val="24"/>
                <w:szCs w:val="24"/>
              </w:rPr>
              <w:t>3</w:t>
            </w:r>
            <w:r w:rsidR="00EC45DA" w:rsidRPr="00FB188B">
              <w:rPr>
                <w:rFonts w:cstheme="minorHAnsi"/>
                <w:b w:val="0"/>
                <w:bCs w:val="0"/>
                <w:sz w:val="24"/>
                <w:szCs w:val="24"/>
              </w:rPr>
              <w:t xml:space="preserve"> </w:t>
            </w:r>
            <w:r>
              <w:rPr>
                <w:rFonts w:cstheme="minorHAnsi"/>
                <w:b w:val="0"/>
                <w:bCs w:val="0"/>
                <w:sz w:val="24"/>
                <w:szCs w:val="24"/>
              </w:rPr>
              <w:t xml:space="preserve">Istruttori contabili              </w:t>
            </w:r>
            <w:r w:rsidR="00EC45DA" w:rsidRPr="00FB188B">
              <w:rPr>
                <w:rFonts w:cstheme="minorHAnsi"/>
                <w:b w:val="0"/>
                <w:bCs w:val="0"/>
                <w:sz w:val="24"/>
                <w:szCs w:val="24"/>
              </w:rPr>
              <w:tab/>
            </w:r>
            <w:r w:rsidR="00EC45DA" w:rsidRPr="00FB188B">
              <w:rPr>
                <w:rFonts w:cstheme="minorHAnsi"/>
                <w:b w:val="0"/>
                <w:bCs w:val="0"/>
                <w:sz w:val="24"/>
                <w:szCs w:val="24"/>
              </w:rPr>
              <w:tab/>
            </w:r>
            <w:r>
              <w:rPr>
                <w:rFonts w:cstheme="minorHAnsi"/>
                <w:b w:val="0"/>
                <w:bCs w:val="0"/>
                <w:sz w:val="24"/>
                <w:szCs w:val="24"/>
              </w:rPr>
              <w:t xml:space="preserve">             Istruttori</w:t>
            </w:r>
          </w:p>
        </w:tc>
      </w:tr>
      <w:tr w:rsidR="00EC45DA" w:rsidRPr="00FB188B" w14:paraId="2CBC0488" w14:textId="77777777" w:rsidTr="00F224A1">
        <w:tc>
          <w:tcPr>
            <w:cnfStyle w:val="001000000000" w:firstRow="0" w:lastRow="0" w:firstColumn="1" w:lastColumn="0" w:oddVBand="0" w:evenVBand="0" w:oddHBand="0" w:evenHBand="0" w:firstRowFirstColumn="0" w:firstRowLastColumn="0" w:lastRowFirstColumn="0" w:lastRowLastColumn="0"/>
            <w:tcW w:w="9771" w:type="dxa"/>
          </w:tcPr>
          <w:p w14:paraId="62C14D36" w14:textId="3F84368E" w:rsidR="00EC45DA" w:rsidRPr="00FB188B" w:rsidRDefault="00EC45DA" w:rsidP="00F224A1">
            <w:pPr>
              <w:jc w:val="center"/>
              <w:rPr>
                <w:rFonts w:cstheme="minorHAnsi"/>
                <w:sz w:val="24"/>
                <w:szCs w:val="24"/>
              </w:rPr>
            </w:pPr>
            <w:r w:rsidRPr="00FB188B">
              <w:rPr>
                <w:rFonts w:cstheme="minorHAnsi"/>
                <w:sz w:val="24"/>
                <w:szCs w:val="24"/>
              </w:rPr>
              <w:t>TOTALE lavoratori assegnati: n.</w:t>
            </w:r>
            <w:r w:rsidR="00ED1E67">
              <w:rPr>
                <w:rFonts w:cstheme="minorHAnsi"/>
                <w:sz w:val="24"/>
                <w:szCs w:val="24"/>
              </w:rPr>
              <w:t>4</w:t>
            </w:r>
          </w:p>
        </w:tc>
      </w:tr>
    </w:tbl>
    <w:p w14:paraId="4406AF2C" w14:textId="77777777" w:rsidR="00EC45DA" w:rsidRPr="00B31E54" w:rsidRDefault="00EC45DA" w:rsidP="00EC45DA">
      <w:pPr>
        <w:rPr>
          <w:rFonts w:cstheme="minorHAnsi"/>
          <w:bCs/>
          <w:sz w:val="24"/>
          <w:szCs w:val="24"/>
        </w:rPr>
      </w:pPr>
    </w:p>
    <w:tbl>
      <w:tblPr>
        <w:tblStyle w:val="Tabellasemplice-1"/>
        <w:tblW w:w="0" w:type="auto"/>
        <w:tblLook w:val="04A0" w:firstRow="1" w:lastRow="0" w:firstColumn="1" w:lastColumn="0" w:noHBand="0" w:noVBand="1"/>
      </w:tblPr>
      <w:tblGrid>
        <w:gridCol w:w="9771"/>
      </w:tblGrid>
      <w:tr w:rsidR="00EC45DA" w:rsidRPr="00FB188B" w14:paraId="3B303E73" w14:textId="77777777" w:rsidTr="00F224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shd w:val="clear" w:color="auto" w:fill="2AFCCE" w:themeFill="accent4" w:themeFillTint="99"/>
          </w:tcPr>
          <w:p w14:paraId="4F7AF5B0" w14:textId="7C805CF3" w:rsidR="00EC45DA" w:rsidRPr="00FB188B" w:rsidRDefault="00EC45DA" w:rsidP="00F224A1">
            <w:pPr>
              <w:pBdr>
                <w:top w:val="single" w:sz="4" w:space="1" w:color="auto"/>
                <w:left w:val="single" w:sz="4" w:space="4" w:color="auto"/>
                <w:bottom w:val="single" w:sz="4" w:space="1" w:color="auto"/>
                <w:right w:val="single" w:sz="4" w:space="4" w:color="auto"/>
              </w:pBdr>
              <w:jc w:val="center"/>
              <w:rPr>
                <w:rFonts w:cstheme="minorHAnsi"/>
                <w:sz w:val="24"/>
                <w:szCs w:val="24"/>
              </w:rPr>
            </w:pPr>
            <w:r w:rsidRPr="00FB188B">
              <w:rPr>
                <w:rFonts w:cstheme="minorHAnsi"/>
                <w:sz w:val="24"/>
                <w:szCs w:val="24"/>
              </w:rPr>
              <w:t xml:space="preserve">III. AREA </w:t>
            </w:r>
            <w:r w:rsidR="001C1CB4">
              <w:rPr>
                <w:rFonts w:cstheme="minorHAnsi"/>
                <w:sz w:val="24"/>
                <w:szCs w:val="24"/>
              </w:rPr>
              <w:t>LAVORI PUBBLICI</w:t>
            </w:r>
          </w:p>
        </w:tc>
      </w:tr>
      <w:tr w:rsidR="00EC45DA" w:rsidRPr="00FB188B" w14:paraId="430AE2C3" w14:textId="77777777" w:rsidTr="00F224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tcPr>
          <w:p w14:paraId="44D88FA1" w14:textId="77777777" w:rsidR="00EC45DA" w:rsidRPr="00FB188B" w:rsidRDefault="00EC45DA" w:rsidP="00F224A1">
            <w:pPr>
              <w:rPr>
                <w:rFonts w:cstheme="minorHAnsi"/>
                <w:sz w:val="24"/>
                <w:szCs w:val="24"/>
              </w:rPr>
            </w:pPr>
            <w:r w:rsidRPr="00FB188B">
              <w:rPr>
                <w:rFonts w:cstheme="minorHAnsi"/>
                <w:sz w:val="24"/>
                <w:szCs w:val="24"/>
              </w:rPr>
              <w:t>Profilo</w:t>
            </w:r>
            <w:r w:rsidRPr="00FB188B">
              <w:rPr>
                <w:rFonts w:cstheme="minorHAnsi"/>
                <w:sz w:val="24"/>
                <w:szCs w:val="24"/>
              </w:rPr>
              <w:tab/>
            </w:r>
            <w:r w:rsidRPr="00FB188B">
              <w:rPr>
                <w:rFonts w:cstheme="minorHAnsi"/>
                <w:sz w:val="24"/>
                <w:szCs w:val="24"/>
              </w:rPr>
              <w:tab/>
            </w:r>
            <w:r w:rsidRPr="00FB188B">
              <w:rPr>
                <w:rFonts w:cstheme="minorHAnsi"/>
                <w:sz w:val="24"/>
                <w:szCs w:val="24"/>
              </w:rPr>
              <w:tab/>
            </w:r>
            <w:r w:rsidRPr="00FB188B">
              <w:rPr>
                <w:rFonts w:cstheme="minorHAnsi"/>
                <w:sz w:val="24"/>
                <w:szCs w:val="24"/>
              </w:rPr>
              <w:tab/>
            </w:r>
            <w:r w:rsidRPr="00FB188B">
              <w:rPr>
                <w:rFonts w:cstheme="minorHAnsi"/>
                <w:sz w:val="24"/>
                <w:szCs w:val="24"/>
              </w:rPr>
              <w:tab/>
            </w:r>
            <w:r w:rsidRPr="00FB188B">
              <w:rPr>
                <w:rFonts w:cstheme="minorHAnsi"/>
                <w:sz w:val="24"/>
                <w:szCs w:val="24"/>
              </w:rPr>
              <w:tab/>
              <w:t>Area CCNL</w:t>
            </w:r>
            <w:r w:rsidRPr="00FB188B">
              <w:rPr>
                <w:rFonts w:cstheme="minorHAnsi"/>
                <w:sz w:val="24"/>
                <w:szCs w:val="24"/>
              </w:rPr>
              <w:tab/>
            </w:r>
            <w:r w:rsidRPr="00FB188B">
              <w:rPr>
                <w:rFonts w:cstheme="minorHAnsi"/>
                <w:sz w:val="24"/>
                <w:szCs w:val="24"/>
              </w:rPr>
              <w:tab/>
            </w:r>
            <w:r w:rsidRPr="00FB188B">
              <w:rPr>
                <w:rFonts w:cstheme="minorHAnsi"/>
                <w:sz w:val="24"/>
                <w:szCs w:val="24"/>
              </w:rPr>
              <w:tab/>
              <w:t>Incarico EQ</w:t>
            </w:r>
          </w:p>
        </w:tc>
      </w:tr>
      <w:tr w:rsidR="00EC45DA" w:rsidRPr="00FB188B" w14:paraId="0383953F" w14:textId="77777777" w:rsidTr="00F224A1">
        <w:tc>
          <w:tcPr>
            <w:cnfStyle w:val="001000000000" w:firstRow="0" w:lastRow="0" w:firstColumn="1" w:lastColumn="0" w:oddVBand="0" w:evenVBand="0" w:oddHBand="0" w:evenHBand="0" w:firstRowFirstColumn="0" w:firstRowLastColumn="0" w:lastRowFirstColumn="0" w:lastRowLastColumn="0"/>
            <w:tcW w:w="9771" w:type="dxa"/>
          </w:tcPr>
          <w:p w14:paraId="13AA336D" w14:textId="77777777" w:rsidR="00EC45DA" w:rsidRPr="00FB188B" w:rsidRDefault="00EC45DA" w:rsidP="00F224A1">
            <w:pPr>
              <w:rPr>
                <w:rFonts w:cstheme="minorHAnsi"/>
                <w:b w:val="0"/>
                <w:bCs w:val="0"/>
                <w:sz w:val="24"/>
                <w:szCs w:val="24"/>
              </w:rPr>
            </w:pPr>
            <w:r w:rsidRPr="00FB188B">
              <w:rPr>
                <w:rFonts w:cstheme="minorHAnsi"/>
                <w:b w:val="0"/>
                <w:bCs w:val="0"/>
                <w:sz w:val="24"/>
                <w:szCs w:val="24"/>
              </w:rPr>
              <w:t xml:space="preserve">1 </w:t>
            </w:r>
            <w:r>
              <w:rPr>
                <w:rFonts w:cstheme="minorHAnsi"/>
                <w:b w:val="0"/>
                <w:bCs w:val="0"/>
                <w:sz w:val="24"/>
                <w:szCs w:val="24"/>
              </w:rPr>
              <w:t>Funzionario</w:t>
            </w:r>
            <w:r w:rsidRPr="00FB188B">
              <w:rPr>
                <w:rFonts w:cstheme="minorHAnsi"/>
                <w:b w:val="0"/>
                <w:bCs w:val="0"/>
                <w:sz w:val="24"/>
                <w:szCs w:val="24"/>
              </w:rPr>
              <w:t xml:space="preserve"> tecnico</w:t>
            </w:r>
            <w:r w:rsidRPr="00FB188B">
              <w:rPr>
                <w:rFonts w:cstheme="minorHAnsi"/>
                <w:b w:val="0"/>
                <w:bCs w:val="0"/>
                <w:sz w:val="24"/>
                <w:szCs w:val="24"/>
              </w:rPr>
              <w:tab/>
            </w:r>
            <w:r w:rsidRPr="00FB188B">
              <w:rPr>
                <w:rFonts w:cstheme="minorHAnsi"/>
                <w:b w:val="0"/>
                <w:bCs w:val="0"/>
                <w:sz w:val="24"/>
                <w:szCs w:val="24"/>
              </w:rPr>
              <w:tab/>
            </w:r>
            <w:r w:rsidRPr="00FB188B">
              <w:rPr>
                <w:rFonts w:cstheme="minorHAnsi"/>
                <w:b w:val="0"/>
                <w:bCs w:val="0"/>
                <w:sz w:val="24"/>
                <w:szCs w:val="24"/>
              </w:rPr>
              <w:tab/>
            </w:r>
            <w:r>
              <w:rPr>
                <w:rFonts w:cstheme="minorHAnsi"/>
                <w:b w:val="0"/>
                <w:bCs w:val="0"/>
                <w:sz w:val="24"/>
                <w:szCs w:val="24"/>
              </w:rPr>
              <w:t xml:space="preserve">             </w:t>
            </w:r>
            <w:r w:rsidRPr="00FB188B">
              <w:rPr>
                <w:rFonts w:cstheme="minorHAnsi"/>
                <w:b w:val="0"/>
                <w:bCs w:val="0"/>
                <w:sz w:val="24"/>
                <w:szCs w:val="24"/>
              </w:rPr>
              <w:t xml:space="preserve">Funzionari </w:t>
            </w:r>
            <w:r w:rsidRPr="00FB188B">
              <w:rPr>
                <w:rFonts w:cstheme="minorHAnsi"/>
                <w:b w:val="0"/>
                <w:bCs w:val="0"/>
                <w:sz w:val="24"/>
                <w:szCs w:val="24"/>
              </w:rPr>
              <w:tab/>
            </w:r>
            <w:r w:rsidRPr="00FB188B">
              <w:rPr>
                <w:rFonts w:cstheme="minorHAnsi"/>
                <w:b w:val="0"/>
                <w:bCs w:val="0"/>
                <w:sz w:val="24"/>
                <w:szCs w:val="24"/>
              </w:rPr>
              <w:tab/>
            </w:r>
            <w:r w:rsidRPr="00FB188B">
              <w:rPr>
                <w:rFonts w:cstheme="minorHAnsi"/>
                <w:b w:val="0"/>
                <w:bCs w:val="0"/>
                <w:sz w:val="24"/>
                <w:szCs w:val="24"/>
              </w:rPr>
              <w:tab/>
              <w:t>Responsabile di Area</w:t>
            </w:r>
          </w:p>
        </w:tc>
      </w:tr>
      <w:tr w:rsidR="00EC45DA" w:rsidRPr="00FB188B" w14:paraId="4FA63D3F" w14:textId="77777777" w:rsidTr="00F224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tcPr>
          <w:p w14:paraId="6A0151A6" w14:textId="77777777" w:rsidR="00EC45DA" w:rsidRPr="00FB188B" w:rsidRDefault="00EC45DA" w:rsidP="00F224A1">
            <w:pPr>
              <w:rPr>
                <w:rFonts w:cstheme="minorHAnsi"/>
                <w:b w:val="0"/>
                <w:bCs w:val="0"/>
                <w:sz w:val="24"/>
                <w:szCs w:val="24"/>
              </w:rPr>
            </w:pPr>
            <w:r w:rsidRPr="00FB188B">
              <w:rPr>
                <w:rFonts w:cstheme="minorHAnsi"/>
                <w:b w:val="0"/>
                <w:bCs w:val="0"/>
                <w:sz w:val="24"/>
                <w:szCs w:val="24"/>
              </w:rPr>
              <w:t xml:space="preserve">1 </w:t>
            </w:r>
            <w:r>
              <w:rPr>
                <w:rFonts w:cstheme="minorHAnsi"/>
                <w:b w:val="0"/>
                <w:bCs w:val="0"/>
                <w:sz w:val="24"/>
                <w:szCs w:val="24"/>
              </w:rPr>
              <w:t>Funzionario</w:t>
            </w:r>
            <w:r w:rsidRPr="00FB188B">
              <w:rPr>
                <w:rFonts w:cstheme="minorHAnsi"/>
                <w:b w:val="0"/>
                <w:bCs w:val="0"/>
                <w:sz w:val="24"/>
                <w:szCs w:val="24"/>
              </w:rPr>
              <w:t xml:space="preserve"> tecnico</w:t>
            </w:r>
            <w:r w:rsidRPr="00FB188B">
              <w:rPr>
                <w:rFonts w:cstheme="minorHAnsi"/>
                <w:b w:val="0"/>
                <w:bCs w:val="0"/>
                <w:sz w:val="24"/>
                <w:szCs w:val="24"/>
              </w:rPr>
              <w:tab/>
            </w:r>
            <w:r w:rsidRPr="00FB188B">
              <w:rPr>
                <w:rFonts w:cstheme="minorHAnsi"/>
                <w:b w:val="0"/>
                <w:bCs w:val="0"/>
                <w:sz w:val="24"/>
                <w:szCs w:val="24"/>
              </w:rPr>
              <w:tab/>
            </w:r>
            <w:r w:rsidRPr="00FB188B">
              <w:rPr>
                <w:rFonts w:cstheme="minorHAnsi"/>
                <w:b w:val="0"/>
                <w:bCs w:val="0"/>
                <w:sz w:val="24"/>
                <w:szCs w:val="24"/>
              </w:rPr>
              <w:tab/>
            </w:r>
            <w:r>
              <w:rPr>
                <w:rFonts w:cstheme="minorHAnsi"/>
                <w:b w:val="0"/>
                <w:bCs w:val="0"/>
                <w:sz w:val="24"/>
                <w:szCs w:val="24"/>
              </w:rPr>
              <w:t xml:space="preserve">             </w:t>
            </w:r>
            <w:r w:rsidRPr="00FB188B">
              <w:rPr>
                <w:rFonts w:cstheme="minorHAnsi"/>
                <w:b w:val="0"/>
                <w:bCs w:val="0"/>
                <w:sz w:val="24"/>
                <w:szCs w:val="24"/>
              </w:rPr>
              <w:t>Funzionari</w:t>
            </w:r>
          </w:p>
        </w:tc>
      </w:tr>
      <w:tr w:rsidR="00EC45DA" w:rsidRPr="00FB188B" w14:paraId="0AEE9FAC" w14:textId="77777777" w:rsidTr="00F224A1">
        <w:tc>
          <w:tcPr>
            <w:cnfStyle w:val="001000000000" w:firstRow="0" w:lastRow="0" w:firstColumn="1" w:lastColumn="0" w:oddVBand="0" w:evenVBand="0" w:oddHBand="0" w:evenHBand="0" w:firstRowFirstColumn="0" w:firstRowLastColumn="0" w:lastRowFirstColumn="0" w:lastRowLastColumn="0"/>
            <w:tcW w:w="9771" w:type="dxa"/>
          </w:tcPr>
          <w:p w14:paraId="378881F7" w14:textId="77777777" w:rsidR="00EC45DA" w:rsidRPr="00FB188B" w:rsidRDefault="00EC45DA" w:rsidP="00F224A1">
            <w:pPr>
              <w:rPr>
                <w:rFonts w:cstheme="minorHAnsi"/>
                <w:b w:val="0"/>
                <w:bCs w:val="0"/>
                <w:sz w:val="24"/>
                <w:szCs w:val="24"/>
              </w:rPr>
            </w:pPr>
            <w:r w:rsidRPr="00FB188B">
              <w:rPr>
                <w:rFonts w:cstheme="minorHAnsi"/>
                <w:b w:val="0"/>
                <w:bCs w:val="0"/>
                <w:sz w:val="24"/>
                <w:szCs w:val="24"/>
              </w:rPr>
              <w:t>3 Istruttore tecnico</w:t>
            </w:r>
            <w:r w:rsidRPr="00FB188B">
              <w:rPr>
                <w:rFonts w:cstheme="minorHAnsi"/>
                <w:b w:val="0"/>
                <w:bCs w:val="0"/>
                <w:sz w:val="24"/>
                <w:szCs w:val="24"/>
              </w:rPr>
              <w:tab/>
            </w:r>
            <w:r w:rsidRPr="00FB188B">
              <w:rPr>
                <w:rFonts w:cstheme="minorHAnsi"/>
                <w:b w:val="0"/>
                <w:bCs w:val="0"/>
                <w:sz w:val="24"/>
                <w:szCs w:val="24"/>
              </w:rPr>
              <w:tab/>
            </w:r>
            <w:r w:rsidRPr="00FB188B">
              <w:rPr>
                <w:rFonts w:cstheme="minorHAnsi"/>
                <w:b w:val="0"/>
                <w:bCs w:val="0"/>
                <w:sz w:val="24"/>
                <w:szCs w:val="24"/>
              </w:rPr>
              <w:tab/>
            </w:r>
            <w:r w:rsidRPr="00FB188B">
              <w:rPr>
                <w:rFonts w:cstheme="minorHAnsi"/>
                <w:b w:val="0"/>
                <w:bCs w:val="0"/>
                <w:sz w:val="24"/>
                <w:szCs w:val="24"/>
              </w:rPr>
              <w:tab/>
              <w:t>Istruttori</w:t>
            </w:r>
            <w:r w:rsidRPr="00FB188B">
              <w:rPr>
                <w:rFonts w:cstheme="minorHAnsi"/>
                <w:b w:val="0"/>
                <w:bCs w:val="0"/>
                <w:sz w:val="24"/>
                <w:szCs w:val="24"/>
              </w:rPr>
              <w:tab/>
              <w:t xml:space="preserve">    </w:t>
            </w:r>
          </w:p>
        </w:tc>
      </w:tr>
      <w:tr w:rsidR="00EC45DA" w:rsidRPr="00FB188B" w14:paraId="1A03182B" w14:textId="77777777" w:rsidTr="00F224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tcPr>
          <w:p w14:paraId="0CEA77D0" w14:textId="77777777" w:rsidR="00EC45DA" w:rsidRPr="00FB188B" w:rsidRDefault="00EC45DA" w:rsidP="00F224A1">
            <w:pPr>
              <w:rPr>
                <w:rFonts w:cstheme="minorHAnsi"/>
                <w:b w:val="0"/>
                <w:bCs w:val="0"/>
                <w:sz w:val="24"/>
                <w:szCs w:val="24"/>
              </w:rPr>
            </w:pPr>
            <w:r>
              <w:rPr>
                <w:rFonts w:cstheme="minorHAnsi"/>
                <w:b w:val="0"/>
                <w:bCs w:val="0"/>
                <w:sz w:val="24"/>
                <w:szCs w:val="24"/>
              </w:rPr>
              <w:t>3 Collaboratore tecnico</w:t>
            </w:r>
            <w:r w:rsidRPr="00FB188B">
              <w:rPr>
                <w:rFonts w:cstheme="minorHAnsi"/>
                <w:b w:val="0"/>
                <w:bCs w:val="0"/>
                <w:sz w:val="24"/>
                <w:szCs w:val="24"/>
              </w:rPr>
              <w:tab/>
            </w:r>
            <w:r w:rsidRPr="00FB188B">
              <w:rPr>
                <w:rFonts w:cstheme="minorHAnsi"/>
                <w:b w:val="0"/>
                <w:bCs w:val="0"/>
                <w:sz w:val="24"/>
                <w:szCs w:val="24"/>
              </w:rPr>
              <w:tab/>
            </w:r>
            <w:r w:rsidRPr="00FB188B">
              <w:rPr>
                <w:rFonts w:cstheme="minorHAnsi"/>
                <w:b w:val="0"/>
                <w:bCs w:val="0"/>
                <w:sz w:val="24"/>
                <w:szCs w:val="24"/>
              </w:rPr>
              <w:tab/>
              <w:t>Operatori esperti</w:t>
            </w:r>
          </w:p>
        </w:tc>
      </w:tr>
      <w:tr w:rsidR="00EC45DA" w:rsidRPr="00FB188B" w14:paraId="2CE18EA3" w14:textId="77777777" w:rsidTr="00F224A1">
        <w:tc>
          <w:tcPr>
            <w:cnfStyle w:val="001000000000" w:firstRow="0" w:lastRow="0" w:firstColumn="1" w:lastColumn="0" w:oddVBand="0" w:evenVBand="0" w:oddHBand="0" w:evenHBand="0" w:firstRowFirstColumn="0" w:firstRowLastColumn="0" w:lastRowFirstColumn="0" w:lastRowLastColumn="0"/>
            <w:tcW w:w="9771" w:type="dxa"/>
          </w:tcPr>
          <w:p w14:paraId="605EB8BA" w14:textId="49C806CA" w:rsidR="00EC45DA" w:rsidRPr="00FB188B" w:rsidRDefault="00EC45DA" w:rsidP="00F224A1">
            <w:pPr>
              <w:jc w:val="center"/>
              <w:rPr>
                <w:rFonts w:cstheme="minorHAnsi"/>
                <w:sz w:val="24"/>
                <w:szCs w:val="24"/>
              </w:rPr>
            </w:pPr>
            <w:r w:rsidRPr="00FB188B">
              <w:rPr>
                <w:rFonts w:cstheme="minorHAnsi"/>
                <w:sz w:val="24"/>
                <w:szCs w:val="24"/>
              </w:rPr>
              <w:t>TOTALE lavoratori assegnati: n.</w:t>
            </w:r>
            <w:r w:rsidR="00ED1E67">
              <w:rPr>
                <w:rFonts w:cstheme="minorHAnsi"/>
                <w:sz w:val="24"/>
                <w:szCs w:val="24"/>
              </w:rPr>
              <w:t>8</w:t>
            </w:r>
          </w:p>
        </w:tc>
      </w:tr>
    </w:tbl>
    <w:p w14:paraId="3573EF5D" w14:textId="5B7B8A4E" w:rsidR="00EC45DA" w:rsidRPr="00B31E54" w:rsidRDefault="00EC45DA" w:rsidP="00EC45DA">
      <w:pPr>
        <w:rPr>
          <w:rFonts w:cstheme="minorHAnsi"/>
          <w:bCs/>
          <w:sz w:val="24"/>
          <w:szCs w:val="24"/>
        </w:rPr>
      </w:pPr>
      <w:r w:rsidRPr="00B31E54">
        <w:rPr>
          <w:rFonts w:cstheme="minorHAnsi"/>
          <w:bCs/>
          <w:sz w:val="24"/>
          <w:szCs w:val="24"/>
        </w:rPr>
        <w:t xml:space="preserve">             </w:t>
      </w:r>
      <w:r w:rsidRPr="00DC0673">
        <w:rPr>
          <w:rFonts w:cstheme="minorHAnsi"/>
          <w:b/>
          <w:sz w:val="24"/>
          <w:szCs w:val="24"/>
        </w:rPr>
        <w:t xml:space="preserve">      </w:t>
      </w:r>
    </w:p>
    <w:tbl>
      <w:tblPr>
        <w:tblStyle w:val="Tabellasemplice-1"/>
        <w:tblW w:w="0" w:type="auto"/>
        <w:tblLook w:val="04A0" w:firstRow="1" w:lastRow="0" w:firstColumn="1" w:lastColumn="0" w:noHBand="0" w:noVBand="1"/>
      </w:tblPr>
      <w:tblGrid>
        <w:gridCol w:w="9771"/>
      </w:tblGrid>
      <w:tr w:rsidR="00EC45DA" w:rsidRPr="00560DDA" w14:paraId="4A5E23C4" w14:textId="77777777" w:rsidTr="00F224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tcPr>
          <w:p w14:paraId="3BB28326" w14:textId="48B4CE81" w:rsidR="00EC45DA" w:rsidRPr="001B428F" w:rsidRDefault="00EC45DA" w:rsidP="00F224A1">
            <w:pPr>
              <w:pBdr>
                <w:top w:val="single" w:sz="4" w:space="1" w:color="auto"/>
                <w:left w:val="single" w:sz="4" w:space="4" w:color="auto"/>
                <w:bottom w:val="single" w:sz="4" w:space="1" w:color="auto"/>
                <w:right w:val="single" w:sz="4" w:space="4" w:color="auto"/>
              </w:pBdr>
              <w:shd w:val="clear" w:color="auto" w:fill="2AFCCE" w:themeFill="accent4" w:themeFillTint="99"/>
              <w:jc w:val="center"/>
              <w:rPr>
                <w:rFonts w:cstheme="minorHAnsi"/>
                <w:sz w:val="24"/>
                <w:szCs w:val="24"/>
              </w:rPr>
            </w:pPr>
            <w:r w:rsidRPr="001B428F">
              <w:rPr>
                <w:rFonts w:cstheme="minorHAnsi"/>
                <w:sz w:val="24"/>
                <w:szCs w:val="24"/>
              </w:rPr>
              <w:lastRenderedPageBreak/>
              <w:t xml:space="preserve">IV. AREA </w:t>
            </w:r>
            <w:r w:rsidR="001C1CB4">
              <w:rPr>
                <w:rFonts w:cstheme="minorHAnsi"/>
                <w:sz w:val="24"/>
                <w:szCs w:val="24"/>
              </w:rPr>
              <w:t>URBANISTICA</w:t>
            </w:r>
          </w:p>
        </w:tc>
      </w:tr>
      <w:tr w:rsidR="00EC45DA" w:rsidRPr="00560DDA" w14:paraId="418CC5C9" w14:textId="77777777" w:rsidTr="00F224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tcPr>
          <w:p w14:paraId="188F03AD" w14:textId="77777777" w:rsidR="00EC45DA" w:rsidRPr="00560DDA" w:rsidRDefault="00EC45DA" w:rsidP="00F224A1">
            <w:pPr>
              <w:rPr>
                <w:rFonts w:cstheme="minorHAnsi"/>
                <w:sz w:val="24"/>
                <w:szCs w:val="24"/>
              </w:rPr>
            </w:pPr>
            <w:r w:rsidRPr="00560DDA">
              <w:rPr>
                <w:rFonts w:cstheme="minorHAnsi"/>
                <w:sz w:val="24"/>
                <w:szCs w:val="24"/>
              </w:rPr>
              <w:t>Profilo</w:t>
            </w:r>
            <w:r w:rsidRPr="00560DDA">
              <w:rPr>
                <w:rFonts w:cstheme="minorHAnsi"/>
                <w:sz w:val="24"/>
                <w:szCs w:val="24"/>
              </w:rPr>
              <w:tab/>
            </w:r>
            <w:r w:rsidRPr="00560DDA">
              <w:rPr>
                <w:rFonts w:cstheme="minorHAnsi"/>
                <w:sz w:val="24"/>
                <w:szCs w:val="24"/>
              </w:rPr>
              <w:tab/>
            </w:r>
            <w:r w:rsidRPr="00560DDA">
              <w:rPr>
                <w:rFonts w:cstheme="minorHAnsi"/>
                <w:sz w:val="24"/>
                <w:szCs w:val="24"/>
              </w:rPr>
              <w:tab/>
            </w:r>
            <w:r w:rsidRPr="00560DDA">
              <w:rPr>
                <w:rFonts w:cstheme="minorHAnsi"/>
                <w:sz w:val="24"/>
                <w:szCs w:val="24"/>
              </w:rPr>
              <w:tab/>
            </w:r>
            <w:r w:rsidRPr="00560DDA">
              <w:rPr>
                <w:rFonts w:cstheme="minorHAnsi"/>
                <w:sz w:val="24"/>
                <w:szCs w:val="24"/>
              </w:rPr>
              <w:tab/>
            </w:r>
            <w:r w:rsidRPr="00560DDA">
              <w:rPr>
                <w:rFonts w:cstheme="minorHAnsi"/>
                <w:sz w:val="24"/>
                <w:szCs w:val="24"/>
              </w:rPr>
              <w:tab/>
              <w:t>Area CCNL</w:t>
            </w:r>
            <w:r w:rsidRPr="00560DDA">
              <w:rPr>
                <w:rFonts w:cstheme="minorHAnsi"/>
                <w:sz w:val="24"/>
                <w:szCs w:val="24"/>
              </w:rPr>
              <w:tab/>
            </w:r>
            <w:r w:rsidRPr="00560DDA">
              <w:rPr>
                <w:rFonts w:cstheme="minorHAnsi"/>
                <w:sz w:val="24"/>
                <w:szCs w:val="24"/>
              </w:rPr>
              <w:tab/>
            </w:r>
            <w:r w:rsidRPr="00560DDA">
              <w:rPr>
                <w:rFonts w:cstheme="minorHAnsi"/>
                <w:sz w:val="24"/>
                <w:szCs w:val="24"/>
              </w:rPr>
              <w:tab/>
              <w:t>Incarico EQ</w:t>
            </w:r>
          </w:p>
        </w:tc>
      </w:tr>
      <w:tr w:rsidR="00EC45DA" w:rsidRPr="00560DDA" w14:paraId="39AB98F1" w14:textId="77777777" w:rsidTr="00F224A1">
        <w:tc>
          <w:tcPr>
            <w:cnfStyle w:val="001000000000" w:firstRow="0" w:lastRow="0" w:firstColumn="1" w:lastColumn="0" w:oddVBand="0" w:evenVBand="0" w:oddHBand="0" w:evenHBand="0" w:firstRowFirstColumn="0" w:firstRowLastColumn="0" w:lastRowFirstColumn="0" w:lastRowLastColumn="0"/>
            <w:tcW w:w="9771" w:type="dxa"/>
          </w:tcPr>
          <w:p w14:paraId="508C83DD" w14:textId="60AB682D" w:rsidR="00EC45DA" w:rsidRPr="00560DDA" w:rsidRDefault="00EC45DA" w:rsidP="00F224A1">
            <w:pPr>
              <w:rPr>
                <w:rFonts w:cstheme="minorHAnsi"/>
                <w:b w:val="0"/>
                <w:bCs w:val="0"/>
                <w:sz w:val="24"/>
                <w:szCs w:val="24"/>
              </w:rPr>
            </w:pPr>
            <w:r w:rsidRPr="00560DDA">
              <w:rPr>
                <w:rFonts w:cstheme="minorHAnsi"/>
                <w:b w:val="0"/>
                <w:bCs w:val="0"/>
                <w:sz w:val="24"/>
                <w:szCs w:val="24"/>
              </w:rPr>
              <w:t xml:space="preserve">1 </w:t>
            </w:r>
            <w:r>
              <w:rPr>
                <w:rFonts w:cstheme="minorHAnsi"/>
                <w:b w:val="0"/>
                <w:bCs w:val="0"/>
                <w:sz w:val="24"/>
                <w:szCs w:val="24"/>
              </w:rPr>
              <w:t xml:space="preserve">Funzionario </w:t>
            </w:r>
            <w:r w:rsidR="00011CFD">
              <w:rPr>
                <w:rFonts w:cstheme="minorHAnsi"/>
                <w:b w:val="0"/>
                <w:bCs w:val="0"/>
                <w:sz w:val="24"/>
                <w:szCs w:val="24"/>
              </w:rPr>
              <w:t>tecnico</w:t>
            </w:r>
            <w:r w:rsidRPr="00560DDA">
              <w:rPr>
                <w:rFonts w:cstheme="minorHAnsi"/>
                <w:b w:val="0"/>
                <w:bCs w:val="0"/>
                <w:sz w:val="24"/>
                <w:szCs w:val="24"/>
              </w:rPr>
              <w:tab/>
            </w:r>
            <w:r w:rsidRPr="00560DDA">
              <w:rPr>
                <w:rFonts w:cstheme="minorHAnsi"/>
                <w:b w:val="0"/>
                <w:bCs w:val="0"/>
                <w:sz w:val="24"/>
                <w:szCs w:val="24"/>
              </w:rPr>
              <w:tab/>
            </w:r>
            <w:r w:rsidR="00011CFD">
              <w:rPr>
                <w:rFonts w:cstheme="minorHAnsi"/>
                <w:b w:val="0"/>
                <w:bCs w:val="0"/>
                <w:sz w:val="24"/>
                <w:szCs w:val="24"/>
              </w:rPr>
              <w:t xml:space="preserve">                          </w:t>
            </w:r>
            <w:r w:rsidRPr="00560DDA">
              <w:rPr>
                <w:rFonts w:cstheme="minorHAnsi"/>
                <w:b w:val="0"/>
                <w:bCs w:val="0"/>
                <w:sz w:val="24"/>
                <w:szCs w:val="24"/>
              </w:rPr>
              <w:t xml:space="preserve">Funzionari </w:t>
            </w:r>
            <w:r w:rsidRPr="00560DDA">
              <w:rPr>
                <w:rFonts w:cstheme="minorHAnsi"/>
                <w:b w:val="0"/>
                <w:bCs w:val="0"/>
                <w:sz w:val="24"/>
                <w:szCs w:val="24"/>
              </w:rPr>
              <w:tab/>
            </w:r>
            <w:r w:rsidRPr="00560DDA">
              <w:rPr>
                <w:rFonts w:cstheme="minorHAnsi"/>
                <w:b w:val="0"/>
                <w:bCs w:val="0"/>
                <w:sz w:val="24"/>
                <w:szCs w:val="24"/>
              </w:rPr>
              <w:tab/>
            </w:r>
            <w:r w:rsidRPr="00560DDA">
              <w:rPr>
                <w:rFonts w:cstheme="minorHAnsi"/>
                <w:b w:val="0"/>
                <w:bCs w:val="0"/>
                <w:sz w:val="24"/>
                <w:szCs w:val="24"/>
              </w:rPr>
              <w:tab/>
              <w:t>Responsabile di Area</w:t>
            </w:r>
          </w:p>
        </w:tc>
      </w:tr>
      <w:tr w:rsidR="00EC45DA" w:rsidRPr="00560DDA" w14:paraId="1D1ABCAE" w14:textId="77777777" w:rsidTr="00F224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tcPr>
          <w:p w14:paraId="07171F5C" w14:textId="72B1F993" w:rsidR="00EC45DA" w:rsidRPr="00560DDA" w:rsidRDefault="00011CFD" w:rsidP="00F224A1">
            <w:pPr>
              <w:rPr>
                <w:rFonts w:cstheme="minorHAnsi"/>
                <w:b w:val="0"/>
                <w:bCs w:val="0"/>
                <w:sz w:val="24"/>
                <w:szCs w:val="24"/>
              </w:rPr>
            </w:pPr>
            <w:r>
              <w:rPr>
                <w:rFonts w:cstheme="minorHAnsi"/>
                <w:b w:val="0"/>
                <w:bCs w:val="0"/>
                <w:sz w:val="24"/>
                <w:szCs w:val="24"/>
              </w:rPr>
              <w:t>1</w:t>
            </w:r>
            <w:r w:rsidR="00EC45DA" w:rsidRPr="00560DDA">
              <w:rPr>
                <w:rFonts w:cstheme="minorHAnsi"/>
                <w:b w:val="0"/>
                <w:bCs w:val="0"/>
                <w:sz w:val="24"/>
                <w:szCs w:val="24"/>
              </w:rPr>
              <w:t xml:space="preserve"> </w:t>
            </w:r>
            <w:r>
              <w:rPr>
                <w:rFonts w:cstheme="minorHAnsi"/>
                <w:b w:val="0"/>
                <w:bCs w:val="0"/>
                <w:sz w:val="24"/>
                <w:szCs w:val="24"/>
              </w:rPr>
              <w:t>Funzionario tecnico</w:t>
            </w:r>
            <w:r w:rsidR="00EC45DA" w:rsidRPr="00560DDA">
              <w:rPr>
                <w:rFonts w:cstheme="minorHAnsi"/>
                <w:b w:val="0"/>
                <w:bCs w:val="0"/>
                <w:sz w:val="24"/>
                <w:szCs w:val="24"/>
              </w:rPr>
              <w:tab/>
            </w:r>
            <w:r w:rsidR="00EC45DA" w:rsidRPr="00560DDA">
              <w:rPr>
                <w:rFonts w:cstheme="minorHAnsi"/>
                <w:b w:val="0"/>
                <w:bCs w:val="0"/>
                <w:sz w:val="24"/>
                <w:szCs w:val="24"/>
              </w:rPr>
              <w:tab/>
            </w:r>
            <w:r w:rsidR="00EC45DA" w:rsidRPr="00560DDA">
              <w:rPr>
                <w:rFonts w:cstheme="minorHAnsi"/>
                <w:b w:val="0"/>
                <w:bCs w:val="0"/>
                <w:sz w:val="24"/>
                <w:szCs w:val="24"/>
              </w:rPr>
              <w:tab/>
            </w:r>
            <w:r>
              <w:rPr>
                <w:rFonts w:cstheme="minorHAnsi"/>
                <w:b w:val="0"/>
                <w:bCs w:val="0"/>
                <w:sz w:val="24"/>
                <w:szCs w:val="24"/>
              </w:rPr>
              <w:t xml:space="preserve">             </w:t>
            </w:r>
            <w:r w:rsidR="00EC45DA" w:rsidRPr="00560DDA">
              <w:rPr>
                <w:rFonts w:cstheme="minorHAnsi"/>
                <w:b w:val="0"/>
                <w:bCs w:val="0"/>
                <w:sz w:val="24"/>
                <w:szCs w:val="24"/>
              </w:rPr>
              <w:t>Istruttori</w:t>
            </w:r>
          </w:p>
        </w:tc>
      </w:tr>
      <w:tr w:rsidR="00011CFD" w:rsidRPr="00560DDA" w14:paraId="14483D2A" w14:textId="77777777" w:rsidTr="00F224A1">
        <w:tc>
          <w:tcPr>
            <w:cnfStyle w:val="001000000000" w:firstRow="0" w:lastRow="0" w:firstColumn="1" w:lastColumn="0" w:oddVBand="0" w:evenVBand="0" w:oddHBand="0" w:evenHBand="0" w:firstRowFirstColumn="0" w:firstRowLastColumn="0" w:lastRowFirstColumn="0" w:lastRowLastColumn="0"/>
            <w:tcW w:w="9771" w:type="dxa"/>
          </w:tcPr>
          <w:p w14:paraId="25C511CA" w14:textId="6818AD2A" w:rsidR="00011CFD" w:rsidRPr="00560DDA" w:rsidRDefault="00011CFD" w:rsidP="00011CFD">
            <w:pPr>
              <w:rPr>
                <w:rFonts w:cstheme="minorHAnsi"/>
                <w:b w:val="0"/>
                <w:bCs w:val="0"/>
                <w:sz w:val="24"/>
                <w:szCs w:val="24"/>
              </w:rPr>
            </w:pPr>
            <w:r>
              <w:rPr>
                <w:rFonts w:cstheme="minorHAnsi"/>
                <w:b w:val="0"/>
                <w:bCs w:val="0"/>
                <w:sz w:val="24"/>
                <w:szCs w:val="24"/>
              </w:rPr>
              <w:t>2</w:t>
            </w:r>
            <w:r w:rsidRPr="00560DDA">
              <w:rPr>
                <w:rFonts w:cstheme="minorHAnsi"/>
                <w:b w:val="0"/>
                <w:bCs w:val="0"/>
                <w:sz w:val="24"/>
                <w:szCs w:val="24"/>
              </w:rPr>
              <w:t xml:space="preserve"> </w:t>
            </w:r>
            <w:r>
              <w:rPr>
                <w:rFonts w:cstheme="minorHAnsi"/>
                <w:b w:val="0"/>
                <w:bCs w:val="0"/>
                <w:sz w:val="24"/>
                <w:szCs w:val="24"/>
              </w:rPr>
              <w:t xml:space="preserve">Istruttore tecnico </w:t>
            </w:r>
            <w:r w:rsidRPr="00560DDA">
              <w:rPr>
                <w:rFonts w:cstheme="minorHAnsi"/>
                <w:b w:val="0"/>
                <w:bCs w:val="0"/>
                <w:sz w:val="24"/>
                <w:szCs w:val="24"/>
              </w:rPr>
              <w:tab/>
            </w:r>
            <w:r w:rsidRPr="00560DDA">
              <w:rPr>
                <w:rFonts w:cstheme="minorHAnsi"/>
                <w:b w:val="0"/>
                <w:bCs w:val="0"/>
                <w:sz w:val="24"/>
                <w:szCs w:val="24"/>
              </w:rPr>
              <w:tab/>
            </w:r>
            <w:r w:rsidRPr="00560DDA">
              <w:rPr>
                <w:rFonts w:cstheme="minorHAnsi"/>
                <w:b w:val="0"/>
                <w:bCs w:val="0"/>
                <w:sz w:val="24"/>
                <w:szCs w:val="24"/>
              </w:rPr>
              <w:tab/>
            </w:r>
            <w:r>
              <w:rPr>
                <w:rFonts w:cstheme="minorHAnsi"/>
                <w:b w:val="0"/>
                <w:bCs w:val="0"/>
                <w:sz w:val="24"/>
                <w:szCs w:val="24"/>
              </w:rPr>
              <w:t xml:space="preserve">             </w:t>
            </w:r>
            <w:r w:rsidRPr="00560DDA">
              <w:rPr>
                <w:rFonts w:cstheme="minorHAnsi"/>
                <w:b w:val="0"/>
                <w:bCs w:val="0"/>
                <w:sz w:val="24"/>
                <w:szCs w:val="24"/>
              </w:rPr>
              <w:t>Istruttori</w:t>
            </w:r>
          </w:p>
        </w:tc>
      </w:tr>
      <w:tr w:rsidR="00011CFD" w:rsidRPr="00560DDA" w14:paraId="0D5C5F11" w14:textId="77777777" w:rsidTr="00F224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tcPr>
          <w:p w14:paraId="1F3347F6" w14:textId="5FDB81B2" w:rsidR="00011CFD" w:rsidRPr="00560DDA" w:rsidRDefault="00011CFD" w:rsidP="00011CFD">
            <w:pPr>
              <w:jc w:val="center"/>
              <w:rPr>
                <w:rFonts w:cstheme="minorHAnsi"/>
                <w:sz w:val="24"/>
                <w:szCs w:val="24"/>
              </w:rPr>
            </w:pPr>
            <w:r w:rsidRPr="00560DDA">
              <w:rPr>
                <w:rFonts w:cstheme="minorHAnsi"/>
                <w:sz w:val="24"/>
                <w:szCs w:val="24"/>
              </w:rPr>
              <w:t>TOTALE lavoratori assegnati: n.</w:t>
            </w:r>
            <w:r>
              <w:rPr>
                <w:rFonts w:cstheme="minorHAnsi"/>
                <w:sz w:val="24"/>
                <w:szCs w:val="24"/>
              </w:rPr>
              <w:t>4</w:t>
            </w:r>
          </w:p>
        </w:tc>
      </w:tr>
    </w:tbl>
    <w:p w14:paraId="2BB7D995" w14:textId="1C80A031" w:rsidR="00EC45DA" w:rsidRDefault="00EC45DA" w:rsidP="00EC45DA">
      <w:pPr>
        <w:rPr>
          <w:rFonts w:cstheme="minorHAnsi"/>
          <w:bCs/>
          <w:sz w:val="24"/>
          <w:szCs w:val="24"/>
        </w:rPr>
      </w:pPr>
    </w:p>
    <w:tbl>
      <w:tblPr>
        <w:tblStyle w:val="Tabellasemplice-1"/>
        <w:tblW w:w="0" w:type="auto"/>
        <w:tblLook w:val="04A0" w:firstRow="1" w:lastRow="0" w:firstColumn="1" w:lastColumn="0" w:noHBand="0" w:noVBand="1"/>
      </w:tblPr>
      <w:tblGrid>
        <w:gridCol w:w="9771"/>
      </w:tblGrid>
      <w:tr w:rsidR="001C1CB4" w:rsidRPr="00560DDA" w14:paraId="0ED9931B" w14:textId="77777777" w:rsidTr="00C803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tcPr>
          <w:p w14:paraId="269720FF" w14:textId="3F5CA375" w:rsidR="001C1CB4" w:rsidRPr="001B428F" w:rsidRDefault="001C1CB4" w:rsidP="00C8036B">
            <w:pPr>
              <w:pBdr>
                <w:top w:val="single" w:sz="4" w:space="1" w:color="auto"/>
                <w:left w:val="single" w:sz="4" w:space="4" w:color="auto"/>
                <w:bottom w:val="single" w:sz="4" w:space="1" w:color="auto"/>
                <w:right w:val="single" w:sz="4" w:space="4" w:color="auto"/>
              </w:pBdr>
              <w:shd w:val="clear" w:color="auto" w:fill="2AFCCE" w:themeFill="accent4" w:themeFillTint="99"/>
              <w:jc w:val="center"/>
              <w:rPr>
                <w:rFonts w:cstheme="minorHAnsi"/>
                <w:sz w:val="24"/>
                <w:szCs w:val="24"/>
              </w:rPr>
            </w:pPr>
            <w:r w:rsidRPr="001B428F">
              <w:rPr>
                <w:rFonts w:cstheme="minorHAnsi"/>
                <w:sz w:val="24"/>
                <w:szCs w:val="24"/>
              </w:rPr>
              <w:t xml:space="preserve">V. AREA </w:t>
            </w:r>
            <w:r>
              <w:rPr>
                <w:rFonts w:cstheme="minorHAnsi"/>
                <w:sz w:val="24"/>
                <w:szCs w:val="24"/>
              </w:rPr>
              <w:t>SERVIZI DEMOGRAFICI</w:t>
            </w:r>
          </w:p>
        </w:tc>
      </w:tr>
      <w:tr w:rsidR="001C1CB4" w:rsidRPr="00560DDA" w14:paraId="673E0985" w14:textId="77777777" w:rsidTr="00C803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tcPr>
          <w:p w14:paraId="4BED3CB0" w14:textId="77777777" w:rsidR="001C1CB4" w:rsidRPr="00560DDA" w:rsidRDefault="001C1CB4" w:rsidP="00C8036B">
            <w:pPr>
              <w:rPr>
                <w:rFonts w:cstheme="minorHAnsi"/>
                <w:sz w:val="24"/>
                <w:szCs w:val="24"/>
              </w:rPr>
            </w:pPr>
            <w:r w:rsidRPr="00560DDA">
              <w:rPr>
                <w:rFonts w:cstheme="minorHAnsi"/>
                <w:sz w:val="24"/>
                <w:szCs w:val="24"/>
              </w:rPr>
              <w:t>Profilo</w:t>
            </w:r>
            <w:r w:rsidRPr="00560DDA">
              <w:rPr>
                <w:rFonts w:cstheme="minorHAnsi"/>
                <w:sz w:val="24"/>
                <w:szCs w:val="24"/>
              </w:rPr>
              <w:tab/>
            </w:r>
            <w:r w:rsidRPr="00560DDA">
              <w:rPr>
                <w:rFonts w:cstheme="minorHAnsi"/>
                <w:sz w:val="24"/>
                <w:szCs w:val="24"/>
              </w:rPr>
              <w:tab/>
            </w:r>
            <w:r w:rsidRPr="00560DDA">
              <w:rPr>
                <w:rFonts w:cstheme="minorHAnsi"/>
                <w:sz w:val="24"/>
                <w:szCs w:val="24"/>
              </w:rPr>
              <w:tab/>
            </w:r>
            <w:r w:rsidRPr="00560DDA">
              <w:rPr>
                <w:rFonts w:cstheme="minorHAnsi"/>
                <w:sz w:val="24"/>
                <w:szCs w:val="24"/>
              </w:rPr>
              <w:tab/>
            </w:r>
            <w:r w:rsidRPr="00560DDA">
              <w:rPr>
                <w:rFonts w:cstheme="minorHAnsi"/>
                <w:sz w:val="24"/>
                <w:szCs w:val="24"/>
              </w:rPr>
              <w:tab/>
            </w:r>
            <w:r w:rsidRPr="00560DDA">
              <w:rPr>
                <w:rFonts w:cstheme="minorHAnsi"/>
                <w:sz w:val="24"/>
                <w:szCs w:val="24"/>
              </w:rPr>
              <w:tab/>
              <w:t>Area CCNL</w:t>
            </w:r>
            <w:r w:rsidRPr="00560DDA">
              <w:rPr>
                <w:rFonts w:cstheme="minorHAnsi"/>
                <w:sz w:val="24"/>
                <w:szCs w:val="24"/>
              </w:rPr>
              <w:tab/>
            </w:r>
            <w:r w:rsidRPr="00560DDA">
              <w:rPr>
                <w:rFonts w:cstheme="minorHAnsi"/>
                <w:sz w:val="24"/>
                <w:szCs w:val="24"/>
              </w:rPr>
              <w:tab/>
            </w:r>
            <w:r w:rsidRPr="00560DDA">
              <w:rPr>
                <w:rFonts w:cstheme="minorHAnsi"/>
                <w:sz w:val="24"/>
                <w:szCs w:val="24"/>
              </w:rPr>
              <w:tab/>
              <w:t>Incarico EQ</w:t>
            </w:r>
          </w:p>
        </w:tc>
      </w:tr>
      <w:tr w:rsidR="001C1CB4" w:rsidRPr="00560DDA" w14:paraId="6C04AFA7" w14:textId="77777777" w:rsidTr="00C8036B">
        <w:tc>
          <w:tcPr>
            <w:cnfStyle w:val="001000000000" w:firstRow="0" w:lastRow="0" w:firstColumn="1" w:lastColumn="0" w:oddVBand="0" w:evenVBand="0" w:oddHBand="0" w:evenHBand="0" w:firstRowFirstColumn="0" w:firstRowLastColumn="0" w:lastRowFirstColumn="0" w:lastRowLastColumn="0"/>
            <w:tcW w:w="9771" w:type="dxa"/>
          </w:tcPr>
          <w:p w14:paraId="52002E7F" w14:textId="1071E51E" w:rsidR="001C1CB4" w:rsidRPr="00560DDA" w:rsidRDefault="001C1CB4" w:rsidP="00C8036B">
            <w:pPr>
              <w:rPr>
                <w:rFonts w:cstheme="minorHAnsi"/>
                <w:b w:val="0"/>
                <w:bCs w:val="0"/>
                <w:sz w:val="24"/>
                <w:szCs w:val="24"/>
              </w:rPr>
            </w:pPr>
            <w:r w:rsidRPr="00560DDA">
              <w:rPr>
                <w:rFonts w:cstheme="minorHAnsi"/>
                <w:b w:val="0"/>
                <w:bCs w:val="0"/>
                <w:sz w:val="24"/>
                <w:szCs w:val="24"/>
              </w:rPr>
              <w:t xml:space="preserve">1 </w:t>
            </w:r>
            <w:r>
              <w:rPr>
                <w:rFonts w:cstheme="minorHAnsi"/>
                <w:b w:val="0"/>
                <w:bCs w:val="0"/>
                <w:sz w:val="24"/>
                <w:szCs w:val="24"/>
              </w:rPr>
              <w:t xml:space="preserve">Funzionario </w:t>
            </w:r>
            <w:r w:rsidR="00011CFD">
              <w:rPr>
                <w:rFonts w:cstheme="minorHAnsi"/>
                <w:b w:val="0"/>
                <w:bCs w:val="0"/>
                <w:sz w:val="24"/>
                <w:szCs w:val="24"/>
              </w:rPr>
              <w:t xml:space="preserve">amministrativo* (interim)      </w:t>
            </w:r>
            <w:r w:rsidRPr="00560DDA">
              <w:rPr>
                <w:rFonts w:cstheme="minorHAnsi"/>
                <w:b w:val="0"/>
                <w:bCs w:val="0"/>
                <w:sz w:val="24"/>
                <w:szCs w:val="24"/>
              </w:rPr>
              <w:t xml:space="preserve">Funzionari </w:t>
            </w:r>
            <w:r w:rsidRPr="00560DDA">
              <w:rPr>
                <w:rFonts w:cstheme="minorHAnsi"/>
                <w:b w:val="0"/>
                <w:bCs w:val="0"/>
                <w:sz w:val="24"/>
                <w:szCs w:val="24"/>
              </w:rPr>
              <w:tab/>
            </w:r>
            <w:r w:rsidRPr="00560DDA">
              <w:rPr>
                <w:rFonts w:cstheme="minorHAnsi"/>
                <w:b w:val="0"/>
                <w:bCs w:val="0"/>
                <w:sz w:val="24"/>
                <w:szCs w:val="24"/>
              </w:rPr>
              <w:tab/>
            </w:r>
            <w:r w:rsidRPr="00560DDA">
              <w:rPr>
                <w:rFonts w:cstheme="minorHAnsi"/>
                <w:b w:val="0"/>
                <w:bCs w:val="0"/>
                <w:sz w:val="24"/>
                <w:szCs w:val="24"/>
              </w:rPr>
              <w:tab/>
              <w:t>Responsabile di Area</w:t>
            </w:r>
          </w:p>
        </w:tc>
      </w:tr>
      <w:tr w:rsidR="001C1CB4" w:rsidRPr="00560DDA" w14:paraId="780EB2FC" w14:textId="77777777" w:rsidTr="00C803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tcPr>
          <w:p w14:paraId="67FD3608" w14:textId="5BB6A3D8" w:rsidR="001C1CB4" w:rsidRPr="00560DDA" w:rsidRDefault="00011CFD" w:rsidP="00C8036B">
            <w:pPr>
              <w:rPr>
                <w:rFonts w:cstheme="minorHAnsi"/>
                <w:b w:val="0"/>
                <w:bCs w:val="0"/>
                <w:sz w:val="24"/>
                <w:szCs w:val="24"/>
              </w:rPr>
            </w:pPr>
            <w:r>
              <w:rPr>
                <w:rFonts w:cstheme="minorHAnsi"/>
                <w:b w:val="0"/>
                <w:bCs w:val="0"/>
                <w:sz w:val="24"/>
                <w:szCs w:val="24"/>
              </w:rPr>
              <w:t>2</w:t>
            </w:r>
            <w:r w:rsidR="001C1CB4" w:rsidRPr="00560DDA">
              <w:rPr>
                <w:rFonts w:cstheme="minorHAnsi"/>
                <w:b w:val="0"/>
                <w:bCs w:val="0"/>
                <w:sz w:val="24"/>
                <w:szCs w:val="24"/>
              </w:rPr>
              <w:t xml:space="preserve"> Istruttore amministrativo</w:t>
            </w:r>
            <w:r w:rsidR="001C1CB4" w:rsidRPr="00560DDA">
              <w:rPr>
                <w:rFonts w:cstheme="minorHAnsi"/>
                <w:b w:val="0"/>
                <w:bCs w:val="0"/>
                <w:sz w:val="24"/>
                <w:szCs w:val="24"/>
              </w:rPr>
              <w:tab/>
              <w:t xml:space="preserve">    </w:t>
            </w:r>
            <w:r w:rsidR="001C1CB4" w:rsidRPr="00560DDA">
              <w:rPr>
                <w:rFonts w:cstheme="minorHAnsi"/>
                <w:b w:val="0"/>
                <w:bCs w:val="0"/>
                <w:sz w:val="24"/>
                <w:szCs w:val="24"/>
              </w:rPr>
              <w:tab/>
            </w:r>
            <w:r w:rsidR="001C1CB4" w:rsidRPr="00560DDA">
              <w:rPr>
                <w:rFonts w:cstheme="minorHAnsi"/>
                <w:b w:val="0"/>
                <w:bCs w:val="0"/>
                <w:sz w:val="24"/>
                <w:szCs w:val="24"/>
              </w:rPr>
              <w:tab/>
              <w:t>Istruttori</w:t>
            </w:r>
          </w:p>
        </w:tc>
      </w:tr>
      <w:tr w:rsidR="001C1CB4" w:rsidRPr="00560DDA" w14:paraId="6F2A1FCF" w14:textId="77777777" w:rsidTr="00C8036B">
        <w:tc>
          <w:tcPr>
            <w:cnfStyle w:val="001000000000" w:firstRow="0" w:lastRow="0" w:firstColumn="1" w:lastColumn="0" w:oddVBand="0" w:evenVBand="0" w:oddHBand="0" w:evenHBand="0" w:firstRowFirstColumn="0" w:firstRowLastColumn="0" w:lastRowFirstColumn="0" w:lastRowLastColumn="0"/>
            <w:tcW w:w="9771" w:type="dxa"/>
          </w:tcPr>
          <w:p w14:paraId="66F564D5" w14:textId="26A43A99" w:rsidR="001C1CB4" w:rsidRPr="00560DDA" w:rsidRDefault="001C1CB4" w:rsidP="00C8036B">
            <w:pPr>
              <w:jc w:val="center"/>
              <w:rPr>
                <w:rFonts w:cstheme="minorHAnsi"/>
                <w:sz w:val="24"/>
                <w:szCs w:val="24"/>
              </w:rPr>
            </w:pPr>
            <w:r w:rsidRPr="00560DDA">
              <w:rPr>
                <w:rFonts w:cstheme="minorHAnsi"/>
                <w:sz w:val="24"/>
                <w:szCs w:val="24"/>
              </w:rPr>
              <w:t>TOTALE lavoratori assegnati: n.</w:t>
            </w:r>
            <w:r w:rsidR="00011CFD">
              <w:rPr>
                <w:rFonts w:cstheme="minorHAnsi"/>
                <w:sz w:val="24"/>
                <w:szCs w:val="24"/>
              </w:rPr>
              <w:t>3</w:t>
            </w:r>
          </w:p>
        </w:tc>
      </w:tr>
    </w:tbl>
    <w:p w14:paraId="0D8E491A" w14:textId="3E133FA3" w:rsidR="001C1CB4" w:rsidRDefault="001C1CB4" w:rsidP="00EC45DA">
      <w:pPr>
        <w:rPr>
          <w:rFonts w:cstheme="minorHAnsi"/>
          <w:bCs/>
          <w:sz w:val="24"/>
          <w:szCs w:val="24"/>
        </w:rPr>
      </w:pPr>
    </w:p>
    <w:tbl>
      <w:tblPr>
        <w:tblStyle w:val="Tabellasemplice-1"/>
        <w:tblW w:w="0" w:type="auto"/>
        <w:tblLook w:val="04A0" w:firstRow="1" w:lastRow="0" w:firstColumn="1" w:lastColumn="0" w:noHBand="0" w:noVBand="1"/>
      </w:tblPr>
      <w:tblGrid>
        <w:gridCol w:w="9771"/>
      </w:tblGrid>
      <w:tr w:rsidR="001C1CB4" w:rsidRPr="00560DDA" w14:paraId="78AF49AB" w14:textId="77777777" w:rsidTr="00C803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tcPr>
          <w:p w14:paraId="711CCB47" w14:textId="35B20BB3" w:rsidR="001C1CB4" w:rsidRPr="001B428F" w:rsidRDefault="001C1CB4" w:rsidP="00C8036B">
            <w:pPr>
              <w:pBdr>
                <w:top w:val="single" w:sz="4" w:space="1" w:color="auto"/>
                <w:left w:val="single" w:sz="4" w:space="4" w:color="auto"/>
                <w:bottom w:val="single" w:sz="4" w:space="1" w:color="auto"/>
                <w:right w:val="single" w:sz="4" w:space="4" w:color="auto"/>
              </w:pBdr>
              <w:shd w:val="clear" w:color="auto" w:fill="2AFCCE" w:themeFill="accent4" w:themeFillTint="99"/>
              <w:jc w:val="center"/>
              <w:rPr>
                <w:rFonts w:cstheme="minorHAnsi"/>
                <w:sz w:val="24"/>
                <w:szCs w:val="24"/>
              </w:rPr>
            </w:pPr>
            <w:r w:rsidRPr="001B428F">
              <w:rPr>
                <w:rFonts w:cstheme="minorHAnsi"/>
                <w:sz w:val="24"/>
                <w:szCs w:val="24"/>
              </w:rPr>
              <w:t>V</w:t>
            </w:r>
            <w:r>
              <w:rPr>
                <w:rFonts w:cstheme="minorHAnsi"/>
                <w:sz w:val="24"/>
                <w:szCs w:val="24"/>
              </w:rPr>
              <w:t>I</w:t>
            </w:r>
            <w:r w:rsidRPr="001B428F">
              <w:rPr>
                <w:rFonts w:cstheme="minorHAnsi"/>
                <w:sz w:val="24"/>
                <w:szCs w:val="24"/>
              </w:rPr>
              <w:t xml:space="preserve">. AREA </w:t>
            </w:r>
            <w:r>
              <w:rPr>
                <w:rFonts w:cstheme="minorHAnsi"/>
                <w:sz w:val="24"/>
                <w:szCs w:val="24"/>
              </w:rPr>
              <w:t>POLIZIA LOCALE</w:t>
            </w:r>
          </w:p>
        </w:tc>
      </w:tr>
      <w:tr w:rsidR="001C1CB4" w:rsidRPr="00560DDA" w14:paraId="51EB9AFD" w14:textId="77777777" w:rsidTr="00C803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tcPr>
          <w:p w14:paraId="77AA0E18" w14:textId="77777777" w:rsidR="001C1CB4" w:rsidRPr="00560DDA" w:rsidRDefault="001C1CB4" w:rsidP="00C8036B">
            <w:pPr>
              <w:rPr>
                <w:rFonts w:cstheme="minorHAnsi"/>
                <w:sz w:val="24"/>
                <w:szCs w:val="24"/>
              </w:rPr>
            </w:pPr>
            <w:r w:rsidRPr="00560DDA">
              <w:rPr>
                <w:rFonts w:cstheme="minorHAnsi"/>
                <w:sz w:val="24"/>
                <w:szCs w:val="24"/>
              </w:rPr>
              <w:t>Profilo</w:t>
            </w:r>
            <w:r w:rsidRPr="00560DDA">
              <w:rPr>
                <w:rFonts w:cstheme="minorHAnsi"/>
                <w:sz w:val="24"/>
                <w:szCs w:val="24"/>
              </w:rPr>
              <w:tab/>
            </w:r>
            <w:r w:rsidRPr="00560DDA">
              <w:rPr>
                <w:rFonts w:cstheme="minorHAnsi"/>
                <w:sz w:val="24"/>
                <w:szCs w:val="24"/>
              </w:rPr>
              <w:tab/>
            </w:r>
            <w:r w:rsidRPr="00560DDA">
              <w:rPr>
                <w:rFonts w:cstheme="minorHAnsi"/>
                <w:sz w:val="24"/>
                <w:szCs w:val="24"/>
              </w:rPr>
              <w:tab/>
            </w:r>
            <w:r w:rsidRPr="00560DDA">
              <w:rPr>
                <w:rFonts w:cstheme="minorHAnsi"/>
                <w:sz w:val="24"/>
                <w:szCs w:val="24"/>
              </w:rPr>
              <w:tab/>
            </w:r>
            <w:r w:rsidRPr="00560DDA">
              <w:rPr>
                <w:rFonts w:cstheme="minorHAnsi"/>
                <w:sz w:val="24"/>
                <w:szCs w:val="24"/>
              </w:rPr>
              <w:tab/>
            </w:r>
            <w:r w:rsidRPr="00560DDA">
              <w:rPr>
                <w:rFonts w:cstheme="minorHAnsi"/>
                <w:sz w:val="24"/>
                <w:szCs w:val="24"/>
              </w:rPr>
              <w:tab/>
              <w:t>Area CCNL</w:t>
            </w:r>
            <w:r w:rsidRPr="00560DDA">
              <w:rPr>
                <w:rFonts w:cstheme="minorHAnsi"/>
                <w:sz w:val="24"/>
                <w:szCs w:val="24"/>
              </w:rPr>
              <w:tab/>
            </w:r>
            <w:r w:rsidRPr="00560DDA">
              <w:rPr>
                <w:rFonts w:cstheme="minorHAnsi"/>
                <w:sz w:val="24"/>
                <w:szCs w:val="24"/>
              </w:rPr>
              <w:tab/>
            </w:r>
            <w:r w:rsidRPr="00560DDA">
              <w:rPr>
                <w:rFonts w:cstheme="minorHAnsi"/>
                <w:sz w:val="24"/>
                <w:szCs w:val="24"/>
              </w:rPr>
              <w:tab/>
              <w:t>Incarico EQ</w:t>
            </w:r>
          </w:p>
        </w:tc>
      </w:tr>
      <w:tr w:rsidR="001C1CB4" w:rsidRPr="00560DDA" w14:paraId="30F1F920" w14:textId="77777777" w:rsidTr="00C8036B">
        <w:tc>
          <w:tcPr>
            <w:cnfStyle w:val="001000000000" w:firstRow="0" w:lastRow="0" w:firstColumn="1" w:lastColumn="0" w:oddVBand="0" w:evenVBand="0" w:oddHBand="0" w:evenHBand="0" w:firstRowFirstColumn="0" w:firstRowLastColumn="0" w:lastRowFirstColumn="0" w:lastRowLastColumn="0"/>
            <w:tcW w:w="9771" w:type="dxa"/>
          </w:tcPr>
          <w:p w14:paraId="56A5C7E1" w14:textId="77777777" w:rsidR="001C1CB4" w:rsidRPr="00560DDA" w:rsidRDefault="001C1CB4" w:rsidP="00C8036B">
            <w:pPr>
              <w:rPr>
                <w:rFonts w:cstheme="minorHAnsi"/>
                <w:b w:val="0"/>
                <w:bCs w:val="0"/>
                <w:sz w:val="24"/>
                <w:szCs w:val="24"/>
              </w:rPr>
            </w:pPr>
            <w:r w:rsidRPr="00560DDA">
              <w:rPr>
                <w:rFonts w:cstheme="minorHAnsi"/>
                <w:b w:val="0"/>
                <w:bCs w:val="0"/>
                <w:sz w:val="24"/>
                <w:szCs w:val="24"/>
              </w:rPr>
              <w:t xml:space="preserve">1 </w:t>
            </w:r>
            <w:r>
              <w:rPr>
                <w:rFonts w:cstheme="minorHAnsi"/>
                <w:b w:val="0"/>
                <w:bCs w:val="0"/>
                <w:sz w:val="24"/>
                <w:szCs w:val="24"/>
              </w:rPr>
              <w:t>Funzionario di polizia locale</w:t>
            </w:r>
            <w:r w:rsidRPr="00560DDA">
              <w:rPr>
                <w:rFonts w:cstheme="minorHAnsi"/>
                <w:b w:val="0"/>
                <w:bCs w:val="0"/>
                <w:sz w:val="24"/>
                <w:szCs w:val="24"/>
              </w:rPr>
              <w:tab/>
            </w:r>
            <w:r w:rsidRPr="00560DDA">
              <w:rPr>
                <w:rFonts w:cstheme="minorHAnsi"/>
                <w:b w:val="0"/>
                <w:bCs w:val="0"/>
                <w:sz w:val="24"/>
                <w:szCs w:val="24"/>
              </w:rPr>
              <w:tab/>
              <w:t xml:space="preserve">Funzionari </w:t>
            </w:r>
            <w:r w:rsidRPr="00560DDA">
              <w:rPr>
                <w:rFonts w:cstheme="minorHAnsi"/>
                <w:b w:val="0"/>
                <w:bCs w:val="0"/>
                <w:sz w:val="24"/>
                <w:szCs w:val="24"/>
              </w:rPr>
              <w:tab/>
            </w:r>
            <w:r w:rsidRPr="00560DDA">
              <w:rPr>
                <w:rFonts w:cstheme="minorHAnsi"/>
                <w:b w:val="0"/>
                <w:bCs w:val="0"/>
                <w:sz w:val="24"/>
                <w:szCs w:val="24"/>
              </w:rPr>
              <w:tab/>
            </w:r>
            <w:r w:rsidRPr="00560DDA">
              <w:rPr>
                <w:rFonts w:cstheme="minorHAnsi"/>
                <w:b w:val="0"/>
                <w:bCs w:val="0"/>
                <w:sz w:val="24"/>
                <w:szCs w:val="24"/>
              </w:rPr>
              <w:tab/>
              <w:t>Responsabile di Area</w:t>
            </w:r>
          </w:p>
        </w:tc>
      </w:tr>
      <w:tr w:rsidR="001C1CB4" w:rsidRPr="00560DDA" w14:paraId="68CB996B" w14:textId="77777777" w:rsidTr="00C803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tcPr>
          <w:p w14:paraId="4DEF1A2A" w14:textId="1EA4015D" w:rsidR="001C1CB4" w:rsidRPr="00560DDA" w:rsidRDefault="00011CFD" w:rsidP="00C8036B">
            <w:pPr>
              <w:rPr>
                <w:rFonts w:cstheme="minorHAnsi"/>
                <w:b w:val="0"/>
                <w:bCs w:val="0"/>
                <w:sz w:val="24"/>
                <w:szCs w:val="24"/>
              </w:rPr>
            </w:pPr>
            <w:r>
              <w:rPr>
                <w:rFonts w:cstheme="minorHAnsi"/>
                <w:b w:val="0"/>
                <w:bCs w:val="0"/>
                <w:sz w:val="24"/>
                <w:szCs w:val="24"/>
              </w:rPr>
              <w:t>1</w:t>
            </w:r>
            <w:r w:rsidR="001C1CB4" w:rsidRPr="00560DDA">
              <w:rPr>
                <w:rFonts w:cstheme="minorHAnsi"/>
                <w:b w:val="0"/>
                <w:bCs w:val="0"/>
                <w:sz w:val="24"/>
                <w:szCs w:val="24"/>
              </w:rPr>
              <w:t xml:space="preserve"> </w:t>
            </w:r>
            <w:r w:rsidR="001C1CB4">
              <w:rPr>
                <w:rFonts w:cstheme="minorHAnsi"/>
                <w:b w:val="0"/>
                <w:bCs w:val="0"/>
                <w:sz w:val="24"/>
                <w:szCs w:val="24"/>
              </w:rPr>
              <w:t>Agente di Polizia Locale</w:t>
            </w:r>
            <w:r w:rsidR="001C1CB4" w:rsidRPr="00560DDA">
              <w:rPr>
                <w:rFonts w:cstheme="minorHAnsi"/>
                <w:b w:val="0"/>
                <w:bCs w:val="0"/>
                <w:sz w:val="24"/>
                <w:szCs w:val="24"/>
              </w:rPr>
              <w:tab/>
            </w:r>
            <w:r w:rsidR="001C1CB4" w:rsidRPr="00560DDA">
              <w:rPr>
                <w:rFonts w:cstheme="minorHAnsi"/>
                <w:b w:val="0"/>
                <w:bCs w:val="0"/>
                <w:sz w:val="24"/>
                <w:szCs w:val="24"/>
              </w:rPr>
              <w:tab/>
            </w:r>
            <w:r w:rsidR="001C1CB4" w:rsidRPr="00560DDA">
              <w:rPr>
                <w:rFonts w:cstheme="minorHAnsi"/>
                <w:b w:val="0"/>
                <w:bCs w:val="0"/>
                <w:sz w:val="24"/>
                <w:szCs w:val="24"/>
              </w:rPr>
              <w:tab/>
              <w:t>Istruttori</w:t>
            </w:r>
          </w:p>
        </w:tc>
      </w:tr>
      <w:tr w:rsidR="001C1CB4" w:rsidRPr="00560DDA" w14:paraId="7F69771C" w14:textId="77777777" w:rsidTr="00C8036B">
        <w:tc>
          <w:tcPr>
            <w:cnfStyle w:val="001000000000" w:firstRow="0" w:lastRow="0" w:firstColumn="1" w:lastColumn="0" w:oddVBand="0" w:evenVBand="0" w:oddHBand="0" w:evenHBand="0" w:firstRowFirstColumn="0" w:firstRowLastColumn="0" w:lastRowFirstColumn="0" w:lastRowLastColumn="0"/>
            <w:tcW w:w="9771" w:type="dxa"/>
          </w:tcPr>
          <w:p w14:paraId="65C987BE" w14:textId="625012EE" w:rsidR="001C1CB4" w:rsidRPr="00560DDA" w:rsidRDefault="001C1CB4" w:rsidP="00C8036B">
            <w:pPr>
              <w:rPr>
                <w:rFonts w:cstheme="minorHAnsi"/>
                <w:b w:val="0"/>
                <w:bCs w:val="0"/>
                <w:sz w:val="24"/>
                <w:szCs w:val="24"/>
              </w:rPr>
            </w:pPr>
            <w:r w:rsidRPr="00560DDA">
              <w:rPr>
                <w:rFonts w:cstheme="minorHAnsi"/>
                <w:b w:val="0"/>
                <w:bCs w:val="0"/>
                <w:sz w:val="24"/>
                <w:szCs w:val="24"/>
              </w:rPr>
              <w:t xml:space="preserve">1 </w:t>
            </w:r>
            <w:r w:rsidR="00011CFD">
              <w:rPr>
                <w:rFonts w:cstheme="minorHAnsi"/>
                <w:b w:val="0"/>
                <w:bCs w:val="0"/>
                <w:sz w:val="24"/>
                <w:szCs w:val="24"/>
              </w:rPr>
              <w:t>Ausiliario del traffico</w:t>
            </w:r>
            <w:r w:rsidRPr="00560DDA">
              <w:rPr>
                <w:rFonts w:cstheme="minorHAnsi"/>
                <w:b w:val="0"/>
                <w:bCs w:val="0"/>
                <w:sz w:val="24"/>
                <w:szCs w:val="24"/>
              </w:rPr>
              <w:tab/>
            </w:r>
            <w:r>
              <w:rPr>
                <w:rFonts w:cstheme="minorHAnsi"/>
                <w:b w:val="0"/>
                <w:bCs w:val="0"/>
                <w:sz w:val="24"/>
                <w:szCs w:val="24"/>
              </w:rPr>
              <w:t xml:space="preserve">                          </w:t>
            </w:r>
            <w:r w:rsidR="00011CFD">
              <w:rPr>
                <w:rFonts w:cstheme="minorHAnsi"/>
                <w:b w:val="0"/>
                <w:bCs w:val="0"/>
                <w:sz w:val="24"/>
                <w:szCs w:val="24"/>
              </w:rPr>
              <w:t>Operatori esperti</w:t>
            </w:r>
            <w:r w:rsidRPr="00560DDA">
              <w:rPr>
                <w:rFonts w:cstheme="minorHAnsi"/>
                <w:b w:val="0"/>
                <w:bCs w:val="0"/>
                <w:sz w:val="24"/>
                <w:szCs w:val="24"/>
              </w:rPr>
              <w:t xml:space="preserve">      </w:t>
            </w:r>
          </w:p>
        </w:tc>
      </w:tr>
      <w:tr w:rsidR="001C1CB4" w:rsidRPr="00560DDA" w14:paraId="143FC85E" w14:textId="77777777" w:rsidTr="00C803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tcPr>
          <w:p w14:paraId="35302D1F" w14:textId="6C1F2A24" w:rsidR="001C1CB4" w:rsidRPr="00560DDA" w:rsidRDefault="001C1CB4" w:rsidP="00C8036B">
            <w:pPr>
              <w:jc w:val="center"/>
              <w:rPr>
                <w:rFonts w:cstheme="minorHAnsi"/>
                <w:sz w:val="24"/>
                <w:szCs w:val="24"/>
              </w:rPr>
            </w:pPr>
            <w:r w:rsidRPr="00560DDA">
              <w:rPr>
                <w:rFonts w:cstheme="minorHAnsi"/>
                <w:sz w:val="24"/>
                <w:szCs w:val="24"/>
              </w:rPr>
              <w:t>TOTALE lavoratori assegnati: n.</w:t>
            </w:r>
            <w:r w:rsidR="00011CFD">
              <w:rPr>
                <w:rFonts w:cstheme="minorHAnsi"/>
                <w:sz w:val="24"/>
                <w:szCs w:val="24"/>
              </w:rPr>
              <w:t>3</w:t>
            </w:r>
          </w:p>
        </w:tc>
      </w:tr>
    </w:tbl>
    <w:p w14:paraId="037D1860" w14:textId="77777777" w:rsidR="001C1CB4" w:rsidRPr="00B31E54" w:rsidRDefault="001C1CB4" w:rsidP="00EC45DA">
      <w:pPr>
        <w:rPr>
          <w:rFonts w:cstheme="minorHAnsi"/>
          <w:bCs/>
          <w:sz w:val="24"/>
          <w:szCs w:val="24"/>
        </w:rPr>
      </w:pPr>
    </w:p>
    <w:p w14:paraId="4722EAC4" w14:textId="69766F66" w:rsidR="00EC45DA" w:rsidRPr="00560DDA" w:rsidRDefault="00EC45DA" w:rsidP="00EC45DA">
      <w:pPr>
        <w:jc w:val="center"/>
        <w:rPr>
          <w:rFonts w:cstheme="minorHAnsi"/>
          <w:b/>
          <w:sz w:val="24"/>
          <w:szCs w:val="24"/>
          <w:u w:val="single"/>
        </w:rPr>
      </w:pPr>
      <w:r w:rsidRPr="00AA3C24">
        <w:rPr>
          <w:rFonts w:cstheme="minorHAnsi"/>
          <w:b/>
          <w:sz w:val="24"/>
          <w:szCs w:val="24"/>
          <w:u w:val="single"/>
        </w:rPr>
        <w:t>TOTALE DIPENDENTI AL 01/04/2023: n.3</w:t>
      </w:r>
      <w:r w:rsidR="00AA3C24" w:rsidRPr="00AA3C24">
        <w:rPr>
          <w:rFonts w:cstheme="minorHAnsi"/>
          <w:b/>
          <w:sz w:val="24"/>
          <w:szCs w:val="24"/>
          <w:u w:val="single"/>
        </w:rPr>
        <w:t>2</w:t>
      </w:r>
    </w:p>
    <w:p w14:paraId="7869AF3F" w14:textId="77777777" w:rsidR="00ED2404" w:rsidRDefault="00ED2404" w:rsidP="008D57FF">
      <w:pPr>
        <w:rPr>
          <w:rFonts w:cstheme="minorHAnsi"/>
          <w:sz w:val="24"/>
          <w:szCs w:val="24"/>
        </w:rPr>
      </w:pPr>
    </w:p>
    <w:p w14:paraId="6675FE29" w14:textId="3D921621" w:rsidR="00AA3C24" w:rsidRDefault="00ED2404" w:rsidP="00ED2404">
      <w:pPr>
        <w:jc w:val="both"/>
        <w:rPr>
          <w:rFonts w:cstheme="minorHAnsi"/>
          <w:sz w:val="24"/>
          <w:szCs w:val="24"/>
        </w:rPr>
      </w:pPr>
      <w:r>
        <w:rPr>
          <w:rFonts w:cstheme="minorHAnsi"/>
          <w:sz w:val="24"/>
          <w:szCs w:val="24"/>
        </w:rPr>
        <w:t>Con la</w:t>
      </w:r>
      <w:r w:rsidR="001C1CB4">
        <w:rPr>
          <w:rFonts w:cstheme="minorHAnsi"/>
          <w:sz w:val="24"/>
          <w:szCs w:val="24"/>
        </w:rPr>
        <w:t xml:space="preserve"> </w:t>
      </w:r>
      <w:r>
        <w:rPr>
          <w:rFonts w:cstheme="minorHAnsi"/>
          <w:sz w:val="24"/>
          <w:szCs w:val="24"/>
        </w:rPr>
        <w:t xml:space="preserve">deliberazione di giunta comunale </w:t>
      </w:r>
      <w:r w:rsidR="00E51D69">
        <w:rPr>
          <w:rFonts w:cstheme="minorHAnsi"/>
          <w:sz w:val="24"/>
          <w:szCs w:val="24"/>
        </w:rPr>
        <w:t>n</w:t>
      </w:r>
      <w:r w:rsidR="00EF1738">
        <w:rPr>
          <w:rFonts w:cstheme="minorHAnsi"/>
          <w:bCs/>
          <w:sz w:val="24"/>
          <w:szCs w:val="24"/>
        </w:rPr>
        <w:t>.</w:t>
      </w:r>
      <w:r w:rsidR="00AA3C24">
        <w:rPr>
          <w:rFonts w:cstheme="minorHAnsi"/>
          <w:bCs/>
          <w:sz w:val="24"/>
          <w:szCs w:val="24"/>
        </w:rPr>
        <w:t>141/2017</w:t>
      </w:r>
      <w:r w:rsidR="00EF1738">
        <w:rPr>
          <w:rFonts w:cstheme="minorHAnsi"/>
          <w:bCs/>
          <w:sz w:val="24"/>
          <w:szCs w:val="24"/>
        </w:rPr>
        <w:t xml:space="preserve"> </w:t>
      </w:r>
      <w:r>
        <w:rPr>
          <w:rFonts w:cstheme="minorHAnsi"/>
          <w:sz w:val="24"/>
          <w:szCs w:val="24"/>
        </w:rPr>
        <w:t>è stato approvato il funzionigramma dell’Ente, con</w:t>
      </w:r>
      <w:r w:rsidR="00431A65">
        <w:rPr>
          <w:rFonts w:cstheme="minorHAnsi"/>
          <w:sz w:val="24"/>
          <w:szCs w:val="24"/>
        </w:rPr>
        <w:t>tenente</w:t>
      </w:r>
      <w:r>
        <w:rPr>
          <w:rFonts w:cstheme="minorHAnsi"/>
          <w:sz w:val="24"/>
          <w:szCs w:val="24"/>
        </w:rPr>
        <w:t xml:space="preserve"> l</w:t>
      </w:r>
      <w:r w:rsidR="00040CC2">
        <w:rPr>
          <w:rFonts w:cstheme="minorHAnsi"/>
          <w:sz w:val="24"/>
          <w:szCs w:val="24"/>
        </w:rPr>
        <w:t xml:space="preserve">a descrizione analitica </w:t>
      </w:r>
      <w:r>
        <w:rPr>
          <w:rFonts w:cstheme="minorHAnsi"/>
          <w:sz w:val="24"/>
          <w:szCs w:val="24"/>
        </w:rPr>
        <w:t xml:space="preserve">dei servizi e delle funzioni </w:t>
      </w:r>
      <w:r w:rsidR="00040CC2">
        <w:rPr>
          <w:rFonts w:cstheme="minorHAnsi"/>
          <w:sz w:val="24"/>
          <w:szCs w:val="24"/>
        </w:rPr>
        <w:t>assegnati a ciascuna Area</w:t>
      </w:r>
      <w:r w:rsidR="00D875E4">
        <w:rPr>
          <w:rFonts w:cstheme="minorHAnsi"/>
          <w:sz w:val="24"/>
          <w:szCs w:val="24"/>
        </w:rPr>
        <w:t xml:space="preserve"> (link: </w:t>
      </w:r>
      <w:hyperlink r:id="rId24" w:history="1">
        <w:r w:rsidR="00AA3C24" w:rsidRPr="00795227">
          <w:rPr>
            <w:rStyle w:val="Collegamentoipertestuale"/>
            <w:rFonts w:cstheme="minorHAnsi"/>
            <w:sz w:val="24"/>
            <w:szCs w:val="24"/>
          </w:rPr>
          <w:t>https://www.comune.gualdocattaneo.pg.it/pagine/articolazione-degli-uffici</w:t>
        </w:r>
      </w:hyperlink>
      <w:r w:rsidR="00AA3C24">
        <w:rPr>
          <w:rFonts w:cstheme="minorHAnsi"/>
          <w:sz w:val="24"/>
          <w:szCs w:val="24"/>
        </w:rPr>
        <w:t>)</w:t>
      </w:r>
    </w:p>
    <w:p w14:paraId="5B1DE327" w14:textId="77777777" w:rsidR="00DF5789" w:rsidRDefault="00DF5789" w:rsidP="00ED2404">
      <w:pPr>
        <w:jc w:val="center"/>
        <w:rPr>
          <w:rFonts w:cstheme="minorHAnsi"/>
          <w:sz w:val="24"/>
          <w:szCs w:val="24"/>
        </w:rPr>
      </w:pPr>
    </w:p>
    <w:p w14:paraId="779F8DB9" w14:textId="0B29BBFF" w:rsidR="00ED2404" w:rsidRPr="004E1816" w:rsidRDefault="00ED2404" w:rsidP="00ED2404">
      <w:pPr>
        <w:jc w:val="center"/>
        <w:rPr>
          <w:rFonts w:cstheme="minorHAnsi"/>
          <w:sz w:val="24"/>
          <w:szCs w:val="24"/>
        </w:rPr>
      </w:pPr>
      <w:r w:rsidRPr="004E1816">
        <w:rPr>
          <w:rFonts w:cstheme="minorHAnsi"/>
          <w:b/>
          <w:noProof/>
          <w:sz w:val="24"/>
          <w:szCs w:val="24"/>
          <w:lang w:eastAsia="it-IT"/>
        </w:rPr>
        <mc:AlternateContent>
          <mc:Choice Requires="wps">
            <w:drawing>
              <wp:anchor distT="0" distB="0" distL="114300" distR="114300" simplePos="0" relativeHeight="251716608" behindDoc="0" locked="0" layoutInCell="1" allowOverlap="1" wp14:anchorId="0A389E12" wp14:editId="2B895350">
                <wp:simplePos x="0" y="0"/>
                <wp:positionH relativeFrom="column">
                  <wp:posOffset>685800</wp:posOffset>
                </wp:positionH>
                <wp:positionV relativeFrom="paragraph">
                  <wp:posOffset>303530</wp:posOffset>
                </wp:positionV>
                <wp:extent cx="4634230" cy="329565"/>
                <wp:effectExtent l="0" t="0" r="13970" b="13335"/>
                <wp:wrapTopAndBottom/>
                <wp:docPr id="16" name="Text Box 4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4230" cy="329565"/>
                        </a:xfrm>
                        <a:prstGeom prst="rect">
                          <a:avLst/>
                        </a:prstGeom>
                        <a:solidFill>
                          <a:schemeClr val="accent6">
                            <a:lumMod val="75000"/>
                          </a:schemeClr>
                        </a:solidFill>
                        <a:ln w="6350">
                          <a:solidFill>
                            <a:sysClr val="window" lastClr="FFFFFF"/>
                          </a:solidFill>
                        </a:ln>
                      </wps:spPr>
                      <wps:txbx>
                        <w:txbxContent>
                          <w:p w14:paraId="6489113B" w14:textId="696A5FEA" w:rsidR="00ED2404" w:rsidRPr="00562F8D" w:rsidRDefault="00ED2404" w:rsidP="00ED2404">
                            <w:pPr>
                              <w:shd w:val="clear" w:color="auto" w:fill="066684" w:themeFill="accent6" w:themeFillShade="BF"/>
                              <w:suppressAutoHyphens/>
                              <w:autoSpaceDN w:val="0"/>
                              <w:spacing w:line="240" w:lineRule="auto"/>
                              <w:jc w:val="center"/>
                              <w:textAlignment w:val="baseline"/>
                              <w:rPr>
                                <w:rFonts w:eastAsia="Times New Roman" w:cs="Arial"/>
                                <w:b/>
                                <w:bCs/>
                                <w:iCs/>
                                <w:color w:val="FFFFFF" w:themeColor="background1"/>
                                <w:sz w:val="28"/>
                                <w:szCs w:val="28"/>
                                <w:lang w:eastAsia="it-IT"/>
                              </w:rPr>
                            </w:pPr>
                            <w:r w:rsidRPr="00562F8D">
                              <w:rPr>
                                <w:rFonts w:eastAsia="Times New Roman" w:cs="Arial"/>
                                <w:b/>
                                <w:bCs/>
                                <w:iCs/>
                                <w:color w:val="FFFFFF" w:themeColor="background1"/>
                                <w:sz w:val="28"/>
                                <w:szCs w:val="28"/>
                                <w:lang w:eastAsia="it-IT"/>
                              </w:rPr>
                              <w:t xml:space="preserve">SOTTO SEZIONE </w:t>
                            </w:r>
                            <w:r>
                              <w:rPr>
                                <w:rFonts w:eastAsia="Times New Roman" w:cs="Arial"/>
                                <w:b/>
                                <w:bCs/>
                                <w:iCs/>
                                <w:color w:val="FFFFFF" w:themeColor="background1"/>
                                <w:sz w:val="28"/>
                                <w:szCs w:val="28"/>
                                <w:lang w:eastAsia="it-IT"/>
                              </w:rPr>
                              <w:t>B</w:t>
                            </w:r>
                            <w:r w:rsidRPr="00562F8D">
                              <w:rPr>
                                <w:rFonts w:eastAsia="Times New Roman" w:cs="Arial"/>
                                <w:b/>
                                <w:bCs/>
                                <w:iCs/>
                                <w:color w:val="FFFFFF" w:themeColor="background1"/>
                                <w:sz w:val="28"/>
                                <w:szCs w:val="28"/>
                                <w:lang w:eastAsia="it-IT"/>
                              </w:rPr>
                              <w:t xml:space="preserve"> </w:t>
                            </w:r>
                            <w:r>
                              <w:rPr>
                                <w:rFonts w:eastAsia="Times New Roman" w:cs="Arial"/>
                                <w:b/>
                                <w:bCs/>
                                <w:iCs/>
                                <w:color w:val="FFFFFF" w:themeColor="background1"/>
                                <w:sz w:val="28"/>
                                <w:szCs w:val="28"/>
                                <w:lang w:eastAsia="it-IT"/>
                              </w:rPr>
                              <w:t>–</w:t>
                            </w:r>
                            <w:r w:rsidRPr="00562F8D">
                              <w:rPr>
                                <w:rFonts w:eastAsia="Times New Roman" w:cs="Arial"/>
                                <w:b/>
                                <w:bCs/>
                                <w:iCs/>
                                <w:color w:val="FFFFFF" w:themeColor="background1"/>
                                <w:sz w:val="28"/>
                                <w:szCs w:val="28"/>
                                <w:lang w:eastAsia="it-IT"/>
                              </w:rPr>
                              <w:t xml:space="preserve"> </w:t>
                            </w:r>
                            <w:r>
                              <w:rPr>
                                <w:rFonts w:eastAsia="Times New Roman" w:cs="Arial"/>
                                <w:b/>
                                <w:bCs/>
                                <w:iCs/>
                                <w:color w:val="FFFFFF" w:themeColor="background1"/>
                                <w:sz w:val="28"/>
                                <w:szCs w:val="28"/>
                                <w:lang w:eastAsia="it-IT"/>
                              </w:rPr>
                              <w:t>ORGANIZZAZIONE DEL LAVORO AGILE</w:t>
                            </w:r>
                            <w:r w:rsidRPr="00562F8D">
                              <w:rPr>
                                <w:rFonts w:eastAsia="Times New Roman" w:cs="Arial"/>
                                <w:b/>
                                <w:bCs/>
                                <w:iCs/>
                                <w:color w:val="FFFFFF" w:themeColor="background1"/>
                                <w:sz w:val="28"/>
                                <w:szCs w:val="28"/>
                                <w:lang w:eastAsia="it-IT"/>
                              </w:rPr>
                              <w:t xml:space="preserve"> ORGANIZZATIVA</w:t>
                            </w:r>
                          </w:p>
                          <w:p w14:paraId="7966FC51" w14:textId="77777777" w:rsidR="00ED2404" w:rsidRPr="00805548" w:rsidRDefault="00ED2404" w:rsidP="00ED2404">
                            <w:pPr>
                              <w:jc w:val="center"/>
                              <w:rPr>
                                <w:rFonts w:asciiTheme="majorHAnsi" w:hAnsiTheme="majorHAnsi" w:cstheme="majorHAnsi"/>
                                <w:b/>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389E12" id="_x0000_s1036" type="#_x0000_t202" style="position:absolute;left:0;text-align:left;margin-left:54pt;margin-top:23.9pt;width:364.9pt;height:25.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" fillcolor="#066684 [2409]" strokecolor="window" strokeweight=".5pt">
                <v:path arrowok="t"/>
                <v:textbox>
                  <w:txbxContent>
                    <w:p w14:paraId="6489113B" w14:textId="696A5FEA" w:rsidR="00ED2404" w:rsidRPr="00562F8D" w:rsidRDefault="00ED2404" w:rsidP="00ED2404">
                      <w:pPr>
                        <w:shd w:val="clear" w:color="auto" w:fill="066684" w:themeFill="accent6" w:themeFillShade="BF"/>
                        <w:suppressAutoHyphens/>
                        <w:autoSpaceDN w:val="0"/>
                        <w:spacing w:line="240" w:lineRule="auto"/>
                        <w:jc w:val="center"/>
                        <w:textAlignment w:val="baseline"/>
                        <w:rPr>
                          <w:rFonts w:eastAsia="Times New Roman" w:cs="Arial"/>
                          <w:b/>
                          <w:bCs/>
                          <w:iCs/>
                          <w:color w:val="FFFFFF" w:themeColor="background1"/>
                          <w:sz w:val="28"/>
                          <w:szCs w:val="28"/>
                          <w:lang w:eastAsia="it-IT"/>
                        </w:rPr>
                      </w:pPr>
                      <w:r w:rsidRPr="00562F8D">
                        <w:rPr>
                          <w:rFonts w:eastAsia="Times New Roman" w:cs="Arial"/>
                          <w:b/>
                          <w:bCs/>
                          <w:iCs/>
                          <w:color w:val="FFFFFF" w:themeColor="background1"/>
                          <w:sz w:val="28"/>
                          <w:szCs w:val="28"/>
                          <w:lang w:eastAsia="it-IT"/>
                        </w:rPr>
                        <w:t xml:space="preserve">SOTTO SEZIONE </w:t>
                      </w:r>
                      <w:r>
                        <w:rPr>
                          <w:rFonts w:eastAsia="Times New Roman" w:cs="Arial"/>
                          <w:b/>
                          <w:bCs/>
                          <w:iCs/>
                          <w:color w:val="FFFFFF" w:themeColor="background1"/>
                          <w:sz w:val="28"/>
                          <w:szCs w:val="28"/>
                          <w:lang w:eastAsia="it-IT"/>
                        </w:rPr>
                        <w:t>B</w:t>
                      </w:r>
                      <w:r w:rsidRPr="00562F8D">
                        <w:rPr>
                          <w:rFonts w:eastAsia="Times New Roman" w:cs="Arial"/>
                          <w:b/>
                          <w:bCs/>
                          <w:iCs/>
                          <w:color w:val="FFFFFF" w:themeColor="background1"/>
                          <w:sz w:val="28"/>
                          <w:szCs w:val="28"/>
                          <w:lang w:eastAsia="it-IT"/>
                        </w:rPr>
                        <w:t xml:space="preserve"> </w:t>
                      </w:r>
                      <w:r>
                        <w:rPr>
                          <w:rFonts w:eastAsia="Times New Roman" w:cs="Arial"/>
                          <w:b/>
                          <w:bCs/>
                          <w:iCs/>
                          <w:color w:val="FFFFFF" w:themeColor="background1"/>
                          <w:sz w:val="28"/>
                          <w:szCs w:val="28"/>
                          <w:lang w:eastAsia="it-IT"/>
                        </w:rPr>
                        <w:t>–</w:t>
                      </w:r>
                      <w:r w:rsidRPr="00562F8D">
                        <w:rPr>
                          <w:rFonts w:eastAsia="Times New Roman" w:cs="Arial"/>
                          <w:b/>
                          <w:bCs/>
                          <w:iCs/>
                          <w:color w:val="FFFFFF" w:themeColor="background1"/>
                          <w:sz w:val="28"/>
                          <w:szCs w:val="28"/>
                          <w:lang w:eastAsia="it-IT"/>
                        </w:rPr>
                        <w:t xml:space="preserve"> </w:t>
                      </w:r>
                      <w:r>
                        <w:rPr>
                          <w:rFonts w:eastAsia="Times New Roman" w:cs="Arial"/>
                          <w:b/>
                          <w:bCs/>
                          <w:iCs/>
                          <w:color w:val="FFFFFF" w:themeColor="background1"/>
                          <w:sz w:val="28"/>
                          <w:szCs w:val="28"/>
                          <w:lang w:eastAsia="it-IT"/>
                        </w:rPr>
                        <w:t>ORGANIZZAZIONE DEL LAVORO AGILE</w:t>
                      </w:r>
                      <w:r w:rsidRPr="00562F8D">
                        <w:rPr>
                          <w:rFonts w:eastAsia="Times New Roman" w:cs="Arial"/>
                          <w:b/>
                          <w:bCs/>
                          <w:iCs/>
                          <w:color w:val="FFFFFF" w:themeColor="background1"/>
                          <w:sz w:val="28"/>
                          <w:szCs w:val="28"/>
                          <w:lang w:eastAsia="it-IT"/>
                        </w:rPr>
                        <w:t xml:space="preserve"> ORGANIZZATIVA</w:t>
                      </w:r>
                    </w:p>
                    <w:p w14:paraId="7966FC51" w14:textId="77777777" w:rsidR="00ED2404" w:rsidRPr="00805548" w:rsidRDefault="00ED2404" w:rsidP="00ED2404">
                      <w:pPr>
                        <w:jc w:val="center"/>
                        <w:rPr>
                          <w:rFonts w:asciiTheme="majorHAnsi" w:hAnsiTheme="majorHAnsi" w:cstheme="majorHAnsi"/>
                          <w:b/>
                          <w:color w:val="000000" w:themeColor="text1"/>
                        </w:rPr>
                      </w:pPr>
                    </w:p>
                  </w:txbxContent>
                </v:textbox>
                <w10:wrap type="topAndBottom"/>
              </v:shape>
            </w:pict>
          </mc:Fallback>
        </mc:AlternateContent>
      </w:r>
    </w:p>
    <w:p w14:paraId="5C27AECD" w14:textId="60219FA8" w:rsidR="00ED2404" w:rsidRDefault="00ED2404" w:rsidP="005858B7">
      <w:pPr>
        <w:jc w:val="both"/>
        <w:rPr>
          <w:rFonts w:cstheme="minorHAnsi"/>
          <w:sz w:val="24"/>
          <w:szCs w:val="24"/>
        </w:rPr>
      </w:pPr>
    </w:p>
    <w:p w14:paraId="04F6CD2C" w14:textId="77777777" w:rsidR="00DF5789" w:rsidRDefault="00DF5789" w:rsidP="005858B7">
      <w:pPr>
        <w:jc w:val="both"/>
        <w:rPr>
          <w:rFonts w:cstheme="minorHAnsi"/>
          <w:sz w:val="24"/>
          <w:szCs w:val="24"/>
        </w:rPr>
      </w:pPr>
    </w:p>
    <w:p w14:paraId="2FD9A229" w14:textId="1EF5F0E8" w:rsidR="00D70E64" w:rsidRPr="005858B7" w:rsidRDefault="00D70E64" w:rsidP="005858B7">
      <w:pPr>
        <w:jc w:val="both"/>
        <w:rPr>
          <w:rFonts w:cstheme="minorHAnsi"/>
          <w:sz w:val="24"/>
          <w:szCs w:val="24"/>
        </w:rPr>
      </w:pPr>
      <w:r w:rsidRPr="005858B7">
        <w:rPr>
          <w:rFonts w:cstheme="minorHAnsi"/>
          <w:sz w:val="24"/>
          <w:szCs w:val="24"/>
        </w:rPr>
        <w:t>Nel capo II della Legge 22 maggio 2017, n. 81, recante “Misure per la tutela del lavoro autonomo non imprenditoriale e misure volte a favorire l’articolazione flessibile nei tempi e nei luoghi del lavoro subordinato” si trova l’attuale disciplina del lavoro agile (articoli 18-24) che pone l’accento sulla flessibilità organizzativa, sulla volontarietà delle parti che sottoscrivono l’accordo individuale e sull’utilizzo di strumentazioni che consentono di lavorare da remoto. In particolare, l’articolo 18, comma 1, della Legge 22 maggio 2017, n. 81 definisce il lavoro agile quale “… modalità di esecuzione del rapporto di lavoro subordinato stabilita mediante accordo tra le parti, anche con forme di organizzazione per fasi, cicli e obiettivi e senza precisi vincoli di orario o di luogo di lavoro”.</w:t>
      </w:r>
    </w:p>
    <w:p w14:paraId="4B2EDEBA" w14:textId="77777777" w:rsidR="001C7C13" w:rsidRPr="004E1816" w:rsidRDefault="00D70E64" w:rsidP="00803693">
      <w:pPr>
        <w:jc w:val="both"/>
        <w:rPr>
          <w:rFonts w:cstheme="minorHAnsi"/>
          <w:sz w:val="24"/>
          <w:szCs w:val="24"/>
        </w:rPr>
      </w:pPr>
      <w:r w:rsidRPr="005858B7">
        <w:rPr>
          <w:rFonts w:cstheme="minorHAnsi"/>
          <w:sz w:val="24"/>
          <w:szCs w:val="24"/>
        </w:rPr>
        <w:lastRenderedPageBreak/>
        <w:t xml:space="preserve"> Il comma 3 del medesimo articolo prevede l’estensione del lavoro agile anche al pubblico impiego, disponendo che la disciplina dettata si applichi, in quanto compatibile, “anche nei rapporti di lavoro alle dipendenze delle amministrazioni pubbliche”. In attuazione delle norme sopra citate, il 3 giugno 2017 il Dipartimento della Funzione Pubblica ha adottato la direttiva n. 3/2017 – recante le linee guida sul lavoro agile nella PA – che è divenuto il principale riferimento per la disciplina del lavoro agile nella PA fino alla dichiarazione dello stato di emergenza epidemiologica da virus COVID-19</w:t>
      </w:r>
      <w:r>
        <w:t>.</w:t>
      </w:r>
    </w:p>
    <w:p w14:paraId="60236B9F" w14:textId="2698C4FA" w:rsidR="005858B7" w:rsidRPr="004E1816" w:rsidRDefault="005858B7" w:rsidP="004041BF">
      <w:pPr>
        <w:jc w:val="both"/>
        <w:rPr>
          <w:rFonts w:cstheme="minorHAnsi"/>
          <w:sz w:val="24"/>
          <w:szCs w:val="24"/>
        </w:rPr>
      </w:pPr>
      <w:r w:rsidRPr="00431A65">
        <w:rPr>
          <w:rFonts w:cstheme="minorHAnsi"/>
          <w:sz w:val="24"/>
          <w:szCs w:val="24"/>
        </w:rPr>
        <w:t xml:space="preserve">Il Comune di </w:t>
      </w:r>
      <w:r w:rsidR="004E38C7">
        <w:rPr>
          <w:rFonts w:cstheme="minorHAnsi"/>
          <w:sz w:val="24"/>
          <w:szCs w:val="24"/>
        </w:rPr>
        <w:t>Gualdo Cattaneo</w:t>
      </w:r>
      <w:r w:rsidR="00431A65" w:rsidRPr="00431A65">
        <w:rPr>
          <w:rFonts w:cstheme="minorHAnsi"/>
          <w:sz w:val="24"/>
          <w:szCs w:val="24"/>
        </w:rPr>
        <w:t xml:space="preserve"> </w:t>
      </w:r>
      <w:r w:rsidRPr="00431A65">
        <w:rPr>
          <w:rFonts w:cstheme="minorHAnsi"/>
          <w:sz w:val="24"/>
          <w:szCs w:val="24"/>
        </w:rPr>
        <w:t xml:space="preserve">ha attivato forme di lavoro agile, nelle modalità semplificate, </w:t>
      </w:r>
      <w:r w:rsidR="00803693" w:rsidRPr="00431A65">
        <w:rPr>
          <w:rFonts w:cstheme="minorHAnsi"/>
          <w:sz w:val="24"/>
          <w:szCs w:val="24"/>
        </w:rPr>
        <w:t>a</w:t>
      </w:r>
      <w:r w:rsidR="00803693">
        <w:rPr>
          <w:rFonts w:cstheme="minorHAnsi"/>
          <w:sz w:val="24"/>
          <w:szCs w:val="24"/>
        </w:rPr>
        <w:t xml:space="preserve"> partire dai </w:t>
      </w:r>
      <w:r w:rsidR="00803693" w:rsidRPr="00803693">
        <w:rPr>
          <w:rFonts w:cstheme="minorHAnsi"/>
          <w:sz w:val="24"/>
          <w:szCs w:val="24"/>
        </w:rPr>
        <w:t>primi mesi dell’anno 2020</w:t>
      </w:r>
      <w:r w:rsidR="00803693">
        <w:rPr>
          <w:rFonts w:cstheme="minorHAnsi"/>
          <w:sz w:val="24"/>
          <w:szCs w:val="24"/>
        </w:rPr>
        <w:t xml:space="preserve">, a seguito dello scoppio della </w:t>
      </w:r>
      <w:r w:rsidR="00803693" w:rsidRPr="00803693">
        <w:rPr>
          <w:rFonts w:cstheme="minorHAnsi"/>
          <w:sz w:val="24"/>
          <w:szCs w:val="24"/>
        </w:rPr>
        <w:t xml:space="preserve">epidemia da virus Covid-19, </w:t>
      </w:r>
      <w:r w:rsidR="00803693">
        <w:rPr>
          <w:rFonts w:cstheme="minorHAnsi"/>
          <w:sz w:val="24"/>
          <w:szCs w:val="24"/>
        </w:rPr>
        <w:t xml:space="preserve">a seguito dell’introduzione </w:t>
      </w:r>
      <w:r w:rsidR="00803693" w:rsidRPr="00803693">
        <w:rPr>
          <w:rFonts w:cstheme="minorHAnsi"/>
          <w:sz w:val="24"/>
          <w:szCs w:val="24"/>
        </w:rPr>
        <w:t xml:space="preserve"> </w:t>
      </w:r>
      <w:r w:rsidR="00803693">
        <w:rPr>
          <w:rFonts w:cstheme="minorHAnsi"/>
          <w:sz w:val="24"/>
          <w:szCs w:val="24"/>
        </w:rPr>
        <w:t xml:space="preserve">di una disciplina speciale del lavoro </w:t>
      </w:r>
      <w:r w:rsidR="00803693" w:rsidRPr="00803693">
        <w:rPr>
          <w:rFonts w:cstheme="minorHAnsi"/>
          <w:sz w:val="24"/>
          <w:szCs w:val="24"/>
        </w:rPr>
        <w:t>agile, che veniva utilizzato non già come strumento di gest</w:t>
      </w:r>
      <w:r w:rsidR="00803693">
        <w:rPr>
          <w:rFonts w:cstheme="minorHAnsi"/>
          <w:sz w:val="24"/>
          <w:szCs w:val="24"/>
        </w:rPr>
        <w:t>ione del rapporto di lavoro del</w:t>
      </w:r>
      <w:r w:rsidR="00803693" w:rsidRPr="00803693">
        <w:rPr>
          <w:rFonts w:cstheme="minorHAnsi"/>
          <w:sz w:val="24"/>
          <w:szCs w:val="24"/>
        </w:rPr>
        <w:t xml:space="preserve">personale, ma come misura di distanziamento sociale, finalizzata a prevenire e limitare </w:t>
      </w:r>
      <w:r w:rsidR="00803693">
        <w:rPr>
          <w:rFonts w:cstheme="minorHAnsi"/>
          <w:sz w:val="24"/>
          <w:szCs w:val="24"/>
        </w:rPr>
        <w:t xml:space="preserve">il </w:t>
      </w:r>
      <w:r w:rsidR="00803693" w:rsidRPr="00803693">
        <w:rPr>
          <w:rFonts w:cstheme="minorHAnsi"/>
          <w:sz w:val="24"/>
          <w:szCs w:val="24"/>
        </w:rPr>
        <w:t>contagio</w:t>
      </w:r>
    </w:p>
    <w:p w14:paraId="49E49BBC" w14:textId="77777777" w:rsidR="004041BF" w:rsidRDefault="004041BF" w:rsidP="004041BF">
      <w:pPr>
        <w:jc w:val="both"/>
        <w:rPr>
          <w:rFonts w:cstheme="minorHAnsi"/>
          <w:sz w:val="24"/>
          <w:szCs w:val="24"/>
        </w:rPr>
      </w:pPr>
      <w:r w:rsidRPr="004041BF">
        <w:rPr>
          <w:rFonts w:cstheme="minorHAnsi"/>
          <w:sz w:val="24"/>
          <w:szCs w:val="24"/>
        </w:rPr>
        <w:t xml:space="preserve">Va sottolineato al riguardo che mentre il lavoro agile nella forma speciale e derogatoria dell’emergenza epidemiologica costituiva piuttosto una misura di distanziamento sociale, funzionale alla prevenzione della diffusione del virus Covid-19, nella sua forma ordinaria costituisce </w:t>
      </w:r>
      <w:r w:rsidRPr="004041BF">
        <w:rPr>
          <w:rFonts w:cstheme="minorHAnsi"/>
          <w:b/>
          <w:sz w:val="24"/>
          <w:szCs w:val="24"/>
        </w:rPr>
        <w:t>misura di organizzazione del lavoro nell’ente</w:t>
      </w:r>
      <w:r w:rsidRPr="004041BF">
        <w:rPr>
          <w:rFonts w:cstheme="minorHAnsi"/>
          <w:sz w:val="24"/>
          <w:szCs w:val="24"/>
        </w:rPr>
        <w:t xml:space="preserve">, funzionale all’incremento della produttività del lavoro ed al miglioramento del benessere organizzativo attraverso la conciliazione dei tempi di vita e di lavoro. </w:t>
      </w:r>
    </w:p>
    <w:p w14:paraId="6237677E" w14:textId="77777777" w:rsidR="001C7C13" w:rsidRPr="004041BF" w:rsidRDefault="004041BF" w:rsidP="004041BF">
      <w:pPr>
        <w:jc w:val="both"/>
        <w:rPr>
          <w:rFonts w:cstheme="minorHAnsi"/>
          <w:sz w:val="24"/>
          <w:szCs w:val="24"/>
        </w:rPr>
      </w:pPr>
      <w:r w:rsidRPr="004041BF">
        <w:rPr>
          <w:rFonts w:cstheme="minorHAnsi"/>
          <w:sz w:val="24"/>
          <w:szCs w:val="24"/>
        </w:rPr>
        <w:t>Con riferimento alla disciplina del lavoro agile nella forma c.d. ordinaria va segnalato che il Decreto Legge 19 maggio 2020, n. 34 rubricato “Misure urgenti in materia di salute, sostegno al lavoro e all’economia, nonché di politiche sociali connesse all’emergenza epidemiologica da COVID-19”, convertito con modificazioni con Legge 17 luglio 2020, n. 77, è intervenuto modificando la Legge 7 agosto 2015, n. 124 e prevedendo che gli enti, terminata la fase di emergenza sanitaria, adottassero, tenuto conto del mutato contesto normativo e organizzativo, un Piano per l’organizzazione del lavoro agile, per meglio gestire tale modalità di lavoro successiva alla cessazione degli effetti dell’art. 87, comma 1 lettera a) del D.L. n. 18/2020 e quindi il superamento del lavoro agile come modalità ordinaria dello svolgimento della prestazione.</w:t>
      </w:r>
    </w:p>
    <w:p w14:paraId="028A31B5" w14:textId="77777777" w:rsidR="004041BF" w:rsidRPr="004E1816" w:rsidRDefault="004041BF" w:rsidP="004041BF">
      <w:pPr>
        <w:jc w:val="both"/>
        <w:rPr>
          <w:rFonts w:cstheme="minorHAnsi"/>
          <w:sz w:val="24"/>
          <w:szCs w:val="24"/>
        </w:rPr>
      </w:pPr>
      <w:r>
        <w:rPr>
          <w:rFonts w:cstheme="minorHAnsi"/>
          <w:sz w:val="24"/>
          <w:szCs w:val="24"/>
        </w:rPr>
        <w:t xml:space="preserve">In </w:t>
      </w:r>
      <w:r w:rsidRPr="004041BF">
        <w:rPr>
          <w:rFonts w:cstheme="minorHAnsi"/>
          <w:sz w:val="24"/>
          <w:szCs w:val="24"/>
        </w:rPr>
        <w:t>seguito, con Decreto del Ministero della Pubblica Amministrazione in data 9 dicembre 2020 venivano approvate le “Linee guida sul Piano organizzativo del lavoro agile (POLA) e indicatori di performance” e poi venivano predisposti dal Dipartimento della Funzione Pubblica specifici modelli per la predisposizione del piano.</w:t>
      </w:r>
    </w:p>
    <w:p w14:paraId="39FD9F1B" w14:textId="77777777" w:rsidR="009E33D5" w:rsidRDefault="001514F5" w:rsidP="009E33D5">
      <w:pPr>
        <w:pStyle w:val="Paragrafoelenco"/>
        <w:tabs>
          <w:tab w:val="left" w:pos="142"/>
        </w:tabs>
        <w:spacing w:after="0"/>
        <w:ind w:left="0"/>
        <w:jc w:val="both"/>
        <w:rPr>
          <w:rFonts w:cstheme="minorHAnsi"/>
          <w:sz w:val="24"/>
          <w:szCs w:val="24"/>
        </w:rPr>
      </w:pPr>
      <w:r w:rsidRPr="00AA0E47">
        <w:rPr>
          <w:rFonts w:cstheme="minorHAnsi"/>
          <w:sz w:val="24"/>
          <w:szCs w:val="24"/>
        </w:rPr>
        <w:t>Con  il DPR 24 giugno 2022, n. 81</w:t>
      </w:r>
      <w:r w:rsidRPr="004E1816">
        <w:rPr>
          <w:rFonts w:cstheme="minorHAnsi"/>
          <w:sz w:val="24"/>
          <w:szCs w:val="24"/>
          <w:u w:val="single"/>
        </w:rPr>
        <w:t xml:space="preserve"> </w:t>
      </w:r>
      <w:r>
        <w:rPr>
          <w:rFonts w:cstheme="minorHAnsi"/>
          <w:sz w:val="24"/>
          <w:szCs w:val="24"/>
          <w:u w:val="single"/>
        </w:rPr>
        <w:t>“</w:t>
      </w:r>
      <w:r w:rsidRPr="004E1816">
        <w:rPr>
          <w:rFonts w:cstheme="minorHAnsi"/>
          <w:i/>
          <w:sz w:val="24"/>
          <w:szCs w:val="24"/>
        </w:rPr>
        <w:t>Regolamento recante individuazione degli adempimenti relativi ai Piani assorbiti dal Piano integrato di attivita' e organizzazione</w:t>
      </w:r>
      <w:r>
        <w:rPr>
          <w:rFonts w:cstheme="minorHAnsi"/>
          <w:i/>
          <w:sz w:val="24"/>
          <w:szCs w:val="24"/>
        </w:rPr>
        <w:t>”</w:t>
      </w:r>
      <w:r w:rsidRPr="004E1816">
        <w:rPr>
          <w:rFonts w:cstheme="minorHAnsi"/>
          <w:i/>
          <w:sz w:val="24"/>
          <w:szCs w:val="24"/>
        </w:rPr>
        <w:t>,</w:t>
      </w:r>
      <w:r w:rsidRPr="004E1816">
        <w:rPr>
          <w:rFonts w:cstheme="minorHAnsi"/>
          <w:sz w:val="24"/>
          <w:szCs w:val="24"/>
        </w:rPr>
        <w:t xml:space="preserve"> </w:t>
      </w:r>
      <w:r>
        <w:rPr>
          <w:rFonts w:cstheme="minorHAnsi"/>
          <w:sz w:val="24"/>
          <w:szCs w:val="24"/>
        </w:rPr>
        <w:t>anche il POLA, come gli altri Piani</w:t>
      </w:r>
      <w:r w:rsidR="00CD470C">
        <w:rPr>
          <w:rFonts w:cstheme="minorHAnsi"/>
          <w:sz w:val="24"/>
          <w:szCs w:val="24"/>
        </w:rPr>
        <w:t>,</w:t>
      </w:r>
      <w:r w:rsidR="00CD470C" w:rsidRPr="00CD470C">
        <w:rPr>
          <w:rFonts w:cstheme="minorHAnsi"/>
          <w:sz w:val="24"/>
          <w:szCs w:val="24"/>
        </w:rPr>
        <w:t xml:space="preserve"> </w:t>
      </w:r>
      <w:r w:rsidR="00CD470C" w:rsidRPr="004E1816">
        <w:rPr>
          <w:rFonts w:cstheme="minorHAnsi"/>
          <w:sz w:val="24"/>
          <w:szCs w:val="24"/>
        </w:rPr>
        <w:t>a far data dal 30 giugno</w:t>
      </w:r>
      <w:r w:rsidR="00CD470C">
        <w:rPr>
          <w:rFonts w:cstheme="minorHAnsi"/>
          <w:sz w:val="24"/>
          <w:szCs w:val="24"/>
        </w:rPr>
        <w:t xml:space="preserve"> 2022</w:t>
      </w:r>
      <w:r>
        <w:rPr>
          <w:rFonts w:cstheme="minorHAnsi"/>
          <w:sz w:val="24"/>
          <w:szCs w:val="24"/>
        </w:rPr>
        <w:t xml:space="preserve">, è stato “soppresso” come adempimento autonomo ed è stato </w:t>
      </w:r>
      <w:r w:rsidR="00CD470C">
        <w:rPr>
          <w:rFonts w:cstheme="minorHAnsi"/>
          <w:sz w:val="24"/>
          <w:szCs w:val="24"/>
        </w:rPr>
        <w:t xml:space="preserve"> “assorbito” in apposita sezione del PIAO.</w:t>
      </w:r>
    </w:p>
    <w:p w14:paraId="2107DF3D" w14:textId="77777777" w:rsidR="00431A65" w:rsidRDefault="00AA0E47" w:rsidP="009E33D5">
      <w:pPr>
        <w:pStyle w:val="Paragrafoelenco"/>
        <w:tabs>
          <w:tab w:val="left" w:pos="142"/>
        </w:tabs>
        <w:spacing w:after="0"/>
        <w:ind w:left="0"/>
        <w:jc w:val="both"/>
        <w:rPr>
          <w:rFonts w:cstheme="minorHAnsi"/>
          <w:sz w:val="24"/>
          <w:szCs w:val="24"/>
        </w:rPr>
      </w:pPr>
      <w:r>
        <w:rPr>
          <w:rFonts w:cstheme="minorHAnsi"/>
          <w:sz w:val="24"/>
          <w:szCs w:val="24"/>
        </w:rPr>
        <w:t>Infine il</w:t>
      </w:r>
      <w:r w:rsidRPr="00AA0E47">
        <w:rPr>
          <w:rFonts w:cstheme="minorHAnsi"/>
          <w:sz w:val="24"/>
          <w:szCs w:val="24"/>
        </w:rPr>
        <w:t xml:space="preserve"> nuovo CCNL Funzioni Locali</w:t>
      </w:r>
      <w:r>
        <w:rPr>
          <w:rFonts w:cstheme="minorHAnsi"/>
          <w:sz w:val="24"/>
          <w:szCs w:val="24"/>
        </w:rPr>
        <w:t xml:space="preserve"> 2019 -2021</w:t>
      </w:r>
      <w:r w:rsidRPr="00AA0E47">
        <w:rPr>
          <w:rFonts w:cstheme="minorHAnsi"/>
          <w:sz w:val="24"/>
          <w:szCs w:val="24"/>
        </w:rPr>
        <w:t xml:space="preserve"> ridisegna i confini del lavoro a distanza, suddividendolo in lavoro agile, che mantiene la caratteristica di non avere vincoli di tempo e spazi e il lavoro da remoto con vincoli di tempo e spazi, che si suddivide in lavoro da remoto presso il proprio domicilio, presso i coworking o presso i centri satellite</w:t>
      </w:r>
      <w:r w:rsidR="009E33D5">
        <w:rPr>
          <w:rFonts w:cstheme="minorHAnsi"/>
          <w:sz w:val="24"/>
          <w:szCs w:val="24"/>
        </w:rPr>
        <w:t>.</w:t>
      </w:r>
    </w:p>
    <w:p w14:paraId="514ADFD1" w14:textId="77777777" w:rsidR="00431A65" w:rsidRDefault="00431A65" w:rsidP="009E33D5">
      <w:pPr>
        <w:pStyle w:val="Paragrafoelenco"/>
        <w:tabs>
          <w:tab w:val="left" w:pos="142"/>
        </w:tabs>
        <w:spacing w:after="0"/>
        <w:ind w:left="0"/>
        <w:jc w:val="both"/>
        <w:rPr>
          <w:rFonts w:cstheme="minorHAnsi"/>
          <w:sz w:val="24"/>
          <w:szCs w:val="24"/>
        </w:rPr>
      </w:pPr>
    </w:p>
    <w:p w14:paraId="2EB1FC95" w14:textId="77777777" w:rsidR="00623B63" w:rsidRPr="00AA3C24" w:rsidRDefault="00623B63" w:rsidP="00623B63">
      <w:pPr>
        <w:jc w:val="both"/>
        <w:rPr>
          <w:rFonts w:cstheme="minorHAnsi"/>
          <w:i/>
          <w:iCs/>
          <w:sz w:val="24"/>
          <w:szCs w:val="24"/>
        </w:rPr>
      </w:pPr>
      <w:r w:rsidRPr="00AA3C24">
        <w:rPr>
          <w:rFonts w:cstheme="minorHAnsi"/>
          <w:i/>
          <w:iCs/>
          <w:sz w:val="24"/>
          <w:szCs w:val="24"/>
        </w:rPr>
        <w:t>Con delibera di Giunta dell’Unione TOS nr. 20 del 12/04/2023 è stato adottato, dopo il confronto sindacale tenutosi rispettivamente in data 29/03/2023 e 12/04/2023, il Regolamento per la disciplina del lavoro agile, lo schema di accordo individuale e l’informativa sulla sicurezza luoghi di lavoro.</w:t>
      </w:r>
    </w:p>
    <w:p w14:paraId="0F130F4D" w14:textId="6E08D0CC" w:rsidR="009E33D5" w:rsidRPr="00431A65" w:rsidRDefault="004041BF" w:rsidP="009E33D5">
      <w:pPr>
        <w:pStyle w:val="Paragrafoelenco"/>
        <w:tabs>
          <w:tab w:val="left" w:pos="142"/>
        </w:tabs>
        <w:spacing w:after="0"/>
        <w:ind w:left="0"/>
        <w:jc w:val="both"/>
        <w:rPr>
          <w:rFonts w:cstheme="minorHAnsi"/>
          <w:sz w:val="24"/>
          <w:szCs w:val="24"/>
        </w:rPr>
      </w:pPr>
      <w:r w:rsidRPr="00AA3C24">
        <w:rPr>
          <w:rFonts w:cstheme="minorHAnsi"/>
          <w:sz w:val="24"/>
          <w:szCs w:val="24"/>
        </w:rPr>
        <w:lastRenderedPageBreak/>
        <w:t xml:space="preserve">Sulla base di tali </w:t>
      </w:r>
      <w:r w:rsidR="00623B63" w:rsidRPr="00AA3C24">
        <w:rPr>
          <w:rFonts w:cstheme="minorHAnsi"/>
          <w:sz w:val="24"/>
          <w:szCs w:val="24"/>
        </w:rPr>
        <w:t>presupposti</w:t>
      </w:r>
      <w:r w:rsidRPr="00AA3C24">
        <w:rPr>
          <w:rFonts w:cstheme="minorHAnsi"/>
          <w:sz w:val="24"/>
          <w:szCs w:val="24"/>
        </w:rPr>
        <w:t xml:space="preserve">, </w:t>
      </w:r>
      <w:r w:rsidR="00431A65" w:rsidRPr="00AA3C24">
        <w:rPr>
          <w:rFonts w:cstheme="minorHAnsi"/>
          <w:sz w:val="24"/>
          <w:szCs w:val="24"/>
        </w:rPr>
        <w:t>il</w:t>
      </w:r>
      <w:r w:rsidR="009E33D5" w:rsidRPr="00AA3C24">
        <w:rPr>
          <w:rFonts w:cstheme="minorHAnsi"/>
          <w:sz w:val="24"/>
          <w:szCs w:val="24"/>
        </w:rPr>
        <w:t xml:space="preserve"> Comune di </w:t>
      </w:r>
      <w:r w:rsidR="004E38C7" w:rsidRPr="00AA3C24">
        <w:rPr>
          <w:rFonts w:cstheme="minorHAnsi"/>
          <w:sz w:val="24"/>
          <w:szCs w:val="24"/>
        </w:rPr>
        <w:t>Gualdo Cattaneo</w:t>
      </w:r>
      <w:r w:rsidR="009E33D5" w:rsidRPr="00AA3C24">
        <w:rPr>
          <w:rFonts w:cstheme="minorHAnsi"/>
          <w:sz w:val="24"/>
          <w:szCs w:val="24"/>
        </w:rPr>
        <w:t xml:space="preserve"> con deliberazione di giunta comunale </w:t>
      </w:r>
      <w:r w:rsidR="00EF1738" w:rsidRPr="00AA3C24">
        <w:rPr>
          <w:rFonts w:cstheme="minorHAnsi"/>
          <w:sz w:val="24"/>
          <w:szCs w:val="24"/>
        </w:rPr>
        <w:t xml:space="preserve">n. 55 del 20.04.2023 </w:t>
      </w:r>
      <w:r w:rsidR="00431A65" w:rsidRPr="00AA3C24">
        <w:rPr>
          <w:rFonts w:cstheme="minorHAnsi"/>
          <w:sz w:val="24"/>
          <w:szCs w:val="24"/>
        </w:rPr>
        <w:t xml:space="preserve"> </w:t>
      </w:r>
      <w:r w:rsidR="009E33D5" w:rsidRPr="00AA3C24">
        <w:rPr>
          <w:rFonts w:cstheme="minorHAnsi"/>
          <w:sz w:val="24"/>
          <w:szCs w:val="24"/>
        </w:rPr>
        <w:t xml:space="preserve">ha approvato il </w:t>
      </w:r>
      <w:r w:rsidR="0075199C" w:rsidRPr="00AA3C24">
        <w:rPr>
          <w:rFonts w:cstheme="minorHAnsi"/>
          <w:sz w:val="24"/>
          <w:szCs w:val="24"/>
        </w:rPr>
        <w:t>proprio</w:t>
      </w:r>
      <w:r w:rsidR="009E33D5" w:rsidRPr="00AA3C24">
        <w:rPr>
          <w:rFonts w:cstheme="minorHAnsi"/>
          <w:sz w:val="24"/>
          <w:szCs w:val="24"/>
        </w:rPr>
        <w:t xml:space="preserve"> Regolamento sulla disciplina del lavoro agile.</w:t>
      </w:r>
    </w:p>
    <w:p w14:paraId="321EBD00" w14:textId="77777777" w:rsidR="009E33D5" w:rsidRPr="00431A65" w:rsidRDefault="009E33D5" w:rsidP="009E33D5">
      <w:pPr>
        <w:pStyle w:val="Paragrafoelenco"/>
        <w:tabs>
          <w:tab w:val="left" w:pos="142"/>
        </w:tabs>
        <w:spacing w:after="0"/>
        <w:ind w:left="0"/>
        <w:jc w:val="both"/>
        <w:rPr>
          <w:rFonts w:cstheme="minorHAnsi"/>
          <w:sz w:val="24"/>
          <w:szCs w:val="24"/>
        </w:rPr>
      </w:pPr>
    </w:p>
    <w:p w14:paraId="2DE36122" w14:textId="3FAFC69B" w:rsidR="004041BF" w:rsidRPr="00431A65" w:rsidRDefault="00185C35" w:rsidP="009E33D5">
      <w:pPr>
        <w:pStyle w:val="Paragrafoelenco"/>
        <w:tabs>
          <w:tab w:val="left" w:pos="142"/>
        </w:tabs>
        <w:spacing w:after="0"/>
        <w:ind w:left="0"/>
        <w:jc w:val="both"/>
        <w:rPr>
          <w:rFonts w:cstheme="minorHAnsi"/>
          <w:sz w:val="24"/>
          <w:szCs w:val="24"/>
        </w:rPr>
      </w:pPr>
      <w:r w:rsidRPr="00431A65">
        <w:rPr>
          <w:rFonts w:cstheme="minorHAnsi"/>
          <w:sz w:val="24"/>
          <w:szCs w:val="24"/>
        </w:rPr>
        <w:t xml:space="preserve">Gli obiettivi del Comune di </w:t>
      </w:r>
      <w:r w:rsidR="004E38C7">
        <w:rPr>
          <w:rFonts w:cstheme="minorHAnsi"/>
          <w:sz w:val="24"/>
          <w:szCs w:val="24"/>
        </w:rPr>
        <w:t>Gualdo Cattaneo</w:t>
      </w:r>
      <w:r w:rsidR="00431A65">
        <w:rPr>
          <w:rFonts w:cstheme="minorHAnsi"/>
          <w:sz w:val="24"/>
          <w:szCs w:val="24"/>
        </w:rPr>
        <w:t xml:space="preserve"> </w:t>
      </w:r>
      <w:r w:rsidRPr="00431A65">
        <w:rPr>
          <w:rFonts w:cstheme="minorHAnsi"/>
          <w:sz w:val="24"/>
          <w:szCs w:val="24"/>
        </w:rPr>
        <w:t>in materia di lavoro agile sono</w:t>
      </w:r>
      <w:r w:rsidR="009E33D5" w:rsidRPr="00431A65">
        <w:rPr>
          <w:rFonts w:cstheme="minorHAnsi"/>
          <w:sz w:val="24"/>
          <w:szCs w:val="24"/>
        </w:rPr>
        <w:t xml:space="preserve"> i seguenti:</w:t>
      </w:r>
    </w:p>
    <w:p w14:paraId="63CADA05" w14:textId="77777777" w:rsidR="009E33D5" w:rsidRDefault="009E33D5" w:rsidP="009E33D5">
      <w:pPr>
        <w:spacing w:before="78"/>
        <w:ind w:left="426" w:right="515"/>
        <w:jc w:val="center"/>
        <w:rPr>
          <w:b/>
          <w:sz w:val="24"/>
          <w:szCs w:val="24"/>
        </w:rPr>
      </w:pPr>
    </w:p>
    <w:p w14:paraId="4BB3FB6F" w14:textId="604575F3" w:rsidR="009E33D5" w:rsidRPr="00D55395" w:rsidRDefault="009E33D5" w:rsidP="009E33D5">
      <w:pPr>
        <w:spacing w:before="78"/>
        <w:ind w:left="426" w:right="515"/>
        <w:jc w:val="center"/>
        <w:rPr>
          <w:b/>
          <w:sz w:val="24"/>
          <w:szCs w:val="24"/>
        </w:rPr>
      </w:pPr>
      <w:r w:rsidRPr="00D55395">
        <w:rPr>
          <w:b/>
          <w:sz w:val="24"/>
          <w:szCs w:val="24"/>
        </w:rPr>
        <w:t>PROGRAMMA DI SVILUPPO</w:t>
      </w:r>
      <w:r>
        <w:rPr>
          <w:b/>
          <w:sz w:val="24"/>
          <w:szCs w:val="24"/>
        </w:rPr>
        <w:t xml:space="preserve"> DEL</w:t>
      </w:r>
      <w:r w:rsidRPr="00D55395">
        <w:rPr>
          <w:b/>
          <w:sz w:val="24"/>
          <w:szCs w:val="24"/>
        </w:rPr>
        <w:t xml:space="preserve"> LAVORO AGILE</w:t>
      </w:r>
    </w:p>
    <w:p w14:paraId="69EA4646" w14:textId="77777777" w:rsidR="009E33D5" w:rsidRPr="003D11F4" w:rsidRDefault="009E33D5" w:rsidP="009E33D5">
      <w:pPr>
        <w:spacing w:before="78"/>
        <w:ind w:right="515"/>
        <w:jc w:val="both"/>
        <w:rPr>
          <w:bCs/>
          <w:sz w:val="24"/>
          <w:szCs w:val="24"/>
        </w:rPr>
      </w:pPr>
      <w:r w:rsidRPr="003D11F4">
        <w:rPr>
          <w:bCs/>
          <w:sz w:val="24"/>
          <w:szCs w:val="24"/>
        </w:rPr>
        <w:t xml:space="preserve">Come previsto dalle </w:t>
      </w:r>
      <w:r>
        <w:rPr>
          <w:bCs/>
          <w:sz w:val="24"/>
          <w:szCs w:val="24"/>
        </w:rPr>
        <w:t>Li</w:t>
      </w:r>
      <w:r w:rsidRPr="003D11F4">
        <w:rPr>
          <w:bCs/>
          <w:sz w:val="24"/>
          <w:szCs w:val="24"/>
        </w:rPr>
        <w:t xml:space="preserve">nee guida sul piano organizzativo del lavoro agile (POLA), il programma di sviluppo del lavoro agile, rappresenta il vero e proprio piano di attuazione e sviluppo del lavoro agile, articolato in tre fasi: fase di avvio, fase di sviluppo intermedio, fase di sviluppo avanzato, distribuite entro un intervallo massimo di tipo triennale. Il presente Piano pertanto, dopo la fase sperimentale di attuazione del lavoro agile </w:t>
      </w:r>
      <w:r>
        <w:rPr>
          <w:bCs/>
          <w:sz w:val="24"/>
          <w:szCs w:val="24"/>
        </w:rPr>
        <w:t xml:space="preserve">nel periodo emergenziale 2020/2022, </w:t>
      </w:r>
      <w:r w:rsidRPr="003D11F4">
        <w:rPr>
          <w:bCs/>
          <w:sz w:val="24"/>
          <w:szCs w:val="24"/>
        </w:rPr>
        <w:t>si propone di disciplinare a regime la regolamentazione del lavoro agile per il triennio 2023-2025.</w:t>
      </w:r>
    </w:p>
    <w:p w14:paraId="45735333" w14:textId="77777777" w:rsidR="009E33D5" w:rsidRPr="00CA60CE" w:rsidRDefault="009E33D5" w:rsidP="009E33D5">
      <w:pPr>
        <w:spacing w:before="78"/>
        <w:ind w:right="515"/>
        <w:jc w:val="both"/>
        <w:rPr>
          <w:b/>
          <w:sz w:val="24"/>
          <w:szCs w:val="24"/>
        </w:rPr>
      </w:pPr>
      <w:r w:rsidRPr="00CA60CE">
        <w:rPr>
          <w:b/>
          <w:sz w:val="24"/>
          <w:szCs w:val="24"/>
        </w:rPr>
        <w:t>1- I soggetti coinvolti</w:t>
      </w:r>
    </w:p>
    <w:p w14:paraId="744BA477" w14:textId="77777777" w:rsidR="009E33D5" w:rsidRPr="003D11F4" w:rsidRDefault="009E33D5" w:rsidP="009E33D5">
      <w:pPr>
        <w:spacing w:before="78"/>
        <w:ind w:right="515"/>
        <w:jc w:val="both"/>
        <w:rPr>
          <w:bCs/>
          <w:sz w:val="24"/>
          <w:szCs w:val="24"/>
        </w:rPr>
      </w:pPr>
      <w:r>
        <w:rPr>
          <w:bCs/>
          <w:sz w:val="24"/>
          <w:szCs w:val="24"/>
        </w:rPr>
        <w:t>Spetta a</w:t>
      </w:r>
      <w:r w:rsidRPr="003D11F4">
        <w:rPr>
          <w:bCs/>
          <w:sz w:val="24"/>
          <w:szCs w:val="24"/>
        </w:rPr>
        <w:t xml:space="preserve">i </w:t>
      </w:r>
      <w:r>
        <w:rPr>
          <w:bCs/>
          <w:sz w:val="24"/>
          <w:szCs w:val="24"/>
        </w:rPr>
        <w:t xml:space="preserve">responsabili, </w:t>
      </w:r>
      <w:r w:rsidRPr="007471D5">
        <w:rPr>
          <w:bCs/>
          <w:i/>
          <w:iCs/>
          <w:sz w:val="24"/>
          <w:szCs w:val="24"/>
        </w:rPr>
        <w:t>in primis</w:t>
      </w:r>
      <w:r>
        <w:rPr>
          <w:bCs/>
          <w:i/>
          <w:iCs/>
          <w:sz w:val="24"/>
          <w:szCs w:val="24"/>
        </w:rPr>
        <w:t xml:space="preserve">, </w:t>
      </w:r>
      <w:r w:rsidRPr="003D11F4">
        <w:rPr>
          <w:bCs/>
          <w:sz w:val="24"/>
          <w:szCs w:val="24"/>
        </w:rPr>
        <w:t xml:space="preserve">quali promotori dell’innovazione dei sistemi organizzativi, il </w:t>
      </w:r>
      <w:r>
        <w:rPr>
          <w:bCs/>
          <w:sz w:val="24"/>
          <w:szCs w:val="24"/>
        </w:rPr>
        <w:t>compito</w:t>
      </w:r>
      <w:r w:rsidRPr="003D11F4">
        <w:rPr>
          <w:bCs/>
          <w:sz w:val="24"/>
          <w:szCs w:val="24"/>
        </w:rPr>
        <w:t xml:space="preserve"> di defini</w:t>
      </w:r>
      <w:r>
        <w:rPr>
          <w:bCs/>
          <w:sz w:val="24"/>
          <w:szCs w:val="24"/>
        </w:rPr>
        <w:t xml:space="preserve">re </w:t>
      </w:r>
      <w:r w:rsidRPr="003D11F4">
        <w:rPr>
          <w:bCs/>
          <w:sz w:val="24"/>
          <w:szCs w:val="24"/>
        </w:rPr>
        <w:t>i contenuti del piano e in particolare la programmazione e</w:t>
      </w:r>
      <w:r>
        <w:rPr>
          <w:bCs/>
          <w:sz w:val="24"/>
          <w:szCs w:val="24"/>
        </w:rPr>
        <w:t>d il</w:t>
      </w:r>
      <w:r w:rsidRPr="003D11F4">
        <w:rPr>
          <w:bCs/>
          <w:sz w:val="24"/>
          <w:szCs w:val="24"/>
        </w:rPr>
        <w:t xml:space="preserve"> monitoraggio degli obiettivi in esso individuati. Al</w:t>
      </w:r>
      <w:r>
        <w:rPr>
          <w:bCs/>
          <w:sz w:val="24"/>
          <w:szCs w:val="24"/>
        </w:rPr>
        <w:t xml:space="preserve"> management</w:t>
      </w:r>
      <w:r w:rsidRPr="003D11F4">
        <w:rPr>
          <w:bCs/>
          <w:sz w:val="24"/>
          <w:szCs w:val="24"/>
        </w:rPr>
        <w:t xml:space="preserve"> è pertanto richiesto un importante cambiamento di di leadership caratterizzato dalla capacità di lavorare e far lavorare gli altri per obiettivi, di improntare le relazioni sull’accrescimento della fiducia reciproca, spostando l’attenzione dal controllo alla responsabilità.</w:t>
      </w:r>
    </w:p>
    <w:p w14:paraId="14F15A60" w14:textId="77777777" w:rsidR="009E33D5" w:rsidRPr="003D11F4" w:rsidRDefault="009E33D5" w:rsidP="009E33D5">
      <w:pPr>
        <w:spacing w:before="78"/>
        <w:ind w:right="515"/>
        <w:jc w:val="both"/>
        <w:rPr>
          <w:bCs/>
          <w:sz w:val="24"/>
          <w:szCs w:val="24"/>
        </w:rPr>
      </w:pPr>
      <w:r w:rsidRPr="003D11F4">
        <w:rPr>
          <w:bCs/>
          <w:sz w:val="24"/>
          <w:szCs w:val="24"/>
        </w:rPr>
        <w:t xml:space="preserve">I </w:t>
      </w:r>
      <w:r>
        <w:rPr>
          <w:bCs/>
          <w:sz w:val="24"/>
          <w:szCs w:val="24"/>
        </w:rPr>
        <w:t>responsabili</w:t>
      </w:r>
      <w:r w:rsidRPr="003D11F4">
        <w:rPr>
          <w:bCs/>
          <w:sz w:val="24"/>
          <w:szCs w:val="24"/>
        </w:rPr>
        <w:t>, inoltre, oltre a essere potenziali fruitori, al pari degli altri dipendenti, delle misure innovative di svolgimento della prestazione lavorativa recate dall’articolo 14 della legge n. 124/2015, sono tenuti a salvaguardare le legittime aspettative di chi utilizza le nuove modalità in termini di formazione e crescita professionale, promuovendo percorsi informativi e formativi che non escludano i lavoratori dal contesto lavorativo, dai processi d’innovazione in atto e dalle opportunità professionali.</w:t>
      </w:r>
    </w:p>
    <w:p w14:paraId="0A24D325" w14:textId="77777777" w:rsidR="009E33D5" w:rsidRPr="003D11F4" w:rsidRDefault="009E33D5" w:rsidP="009E33D5">
      <w:pPr>
        <w:spacing w:before="78"/>
        <w:ind w:right="515"/>
        <w:jc w:val="both"/>
        <w:rPr>
          <w:bCs/>
          <w:sz w:val="24"/>
          <w:szCs w:val="24"/>
        </w:rPr>
      </w:pPr>
      <w:r w:rsidRPr="003D11F4">
        <w:rPr>
          <w:bCs/>
          <w:sz w:val="24"/>
          <w:szCs w:val="24"/>
        </w:rPr>
        <w:t xml:space="preserve">I </w:t>
      </w:r>
      <w:r>
        <w:rPr>
          <w:bCs/>
          <w:sz w:val="24"/>
          <w:szCs w:val="24"/>
        </w:rPr>
        <w:t>responsabili</w:t>
      </w:r>
      <w:r w:rsidRPr="003D11F4">
        <w:rPr>
          <w:bCs/>
          <w:sz w:val="24"/>
          <w:szCs w:val="24"/>
        </w:rPr>
        <w:t xml:space="preserve"> concorrono quindi all’individuazione del personale da avviare a modalità di lavoro agile anche alla luce della condotta complessiva dei dipendenti. È loro compito esercitare un potere di controllo diretto su tutti i dipendenti ad essi assegnati, a prescindere dalla modalità in cui viene resa la prestazione, organizzare per essi una programmazione delle priorità e, conseguentemente, degli obiettivi lavorativi di breve-medio periodo, nonché verificare il conseguimento degli stessi.</w:t>
      </w:r>
    </w:p>
    <w:p w14:paraId="41C4E3BF" w14:textId="77777777" w:rsidR="009E33D5" w:rsidRPr="003D11F4" w:rsidRDefault="009E33D5" w:rsidP="009E33D5">
      <w:pPr>
        <w:spacing w:before="78"/>
        <w:ind w:right="515"/>
        <w:jc w:val="both"/>
        <w:rPr>
          <w:bCs/>
          <w:sz w:val="24"/>
          <w:szCs w:val="24"/>
        </w:rPr>
      </w:pPr>
      <w:r w:rsidRPr="003D11F4">
        <w:rPr>
          <w:bCs/>
          <w:sz w:val="24"/>
          <w:szCs w:val="24"/>
        </w:rPr>
        <w:t>Il Ministro per la Pubblica Amministrazione ha previsto nelle sue linee guida la possibilità per le amministrazioni di avvalersi anche della collaborazione dei Comitati unici di garanzia (CUG), degli Organismi indipendenti di valutazione (OIV) o Nuclei di Valutazione (NdV) e dei Responsabili della Transizione al Digitale (RTD).</w:t>
      </w:r>
    </w:p>
    <w:p w14:paraId="3961DDCB" w14:textId="77777777" w:rsidR="009E33D5" w:rsidRDefault="009E33D5" w:rsidP="009E33D5">
      <w:pPr>
        <w:spacing w:before="78"/>
        <w:ind w:right="515"/>
        <w:jc w:val="both"/>
        <w:rPr>
          <w:bCs/>
          <w:sz w:val="24"/>
          <w:szCs w:val="24"/>
        </w:rPr>
      </w:pPr>
      <w:r w:rsidRPr="003D11F4">
        <w:rPr>
          <w:bCs/>
          <w:sz w:val="24"/>
          <w:szCs w:val="24"/>
        </w:rPr>
        <w:t xml:space="preserve">Il presente </w:t>
      </w:r>
      <w:r>
        <w:rPr>
          <w:bCs/>
          <w:sz w:val="24"/>
          <w:szCs w:val="24"/>
        </w:rPr>
        <w:t xml:space="preserve">piano </w:t>
      </w:r>
      <w:r w:rsidRPr="003D11F4">
        <w:rPr>
          <w:bCs/>
          <w:sz w:val="24"/>
          <w:szCs w:val="24"/>
        </w:rPr>
        <w:t xml:space="preserve">è adottato previo confronto con le organizzazioni sindacali le quali rientrano a pieno titolo assieme alla RSU aziendale tra i soggetti coinvolti nella definizione delle modalità organizzative del lavoro agile al fine di conseguire il miglioramento dei servizi pubblici e l’innovazione organizzativa garantendo, al contempo, l’equilibrio tra tempi di vita e di lavoro. </w:t>
      </w:r>
    </w:p>
    <w:p w14:paraId="7A86928E" w14:textId="77777777" w:rsidR="009E33D5" w:rsidRPr="003D11F4" w:rsidRDefault="009E33D5" w:rsidP="009E33D5">
      <w:pPr>
        <w:spacing w:before="78"/>
        <w:ind w:right="515"/>
        <w:jc w:val="both"/>
        <w:rPr>
          <w:bCs/>
          <w:sz w:val="24"/>
          <w:szCs w:val="24"/>
        </w:rPr>
      </w:pPr>
      <w:r w:rsidRPr="003D11F4">
        <w:rPr>
          <w:bCs/>
          <w:sz w:val="24"/>
          <w:szCs w:val="24"/>
        </w:rPr>
        <w:lastRenderedPageBreak/>
        <w:t>Il CCNL 2019 - 2021 prevede infatti la necessità del confronto (art. 5 comma 3 lettera L) con le OO.SS. e la RSU per l’individuazione dei criteri generali e delle modalità attuative del lavoro agile e dei criteri generali per l’individuazione dei processi e delle attività di lavoro, con riferimento al lavoro agile, nonché i criteri di priorità per l’accesso (Titolo VI - Lavoro a distanza – Capo I - Lavoro agile artt. da 63 a 67 CCNL 2019-2021).</w:t>
      </w:r>
    </w:p>
    <w:p w14:paraId="17B13B50" w14:textId="77777777" w:rsidR="009E33D5" w:rsidRPr="003D11F4" w:rsidRDefault="009E33D5" w:rsidP="009E33D5">
      <w:pPr>
        <w:spacing w:before="78"/>
        <w:ind w:right="515"/>
        <w:jc w:val="both"/>
        <w:rPr>
          <w:bCs/>
          <w:sz w:val="24"/>
          <w:szCs w:val="24"/>
        </w:rPr>
      </w:pPr>
      <w:r w:rsidRPr="003D11F4">
        <w:rPr>
          <w:bCs/>
          <w:sz w:val="24"/>
          <w:szCs w:val="24"/>
        </w:rPr>
        <w:t>Il Nucleo di Valutazione riveste un ruolo fondamentale</w:t>
      </w:r>
      <w:r>
        <w:rPr>
          <w:bCs/>
          <w:sz w:val="24"/>
          <w:szCs w:val="24"/>
        </w:rPr>
        <w:t>,</w:t>
      </w:r>
      <w:r w:rsidRPr="003D11F4">
        <w:rPr>
          <w:bCs/>
          <w:sz w:val="24"/>
          <w:szCs w:val="24"/>
        </w:rPr>
        <w:t xml:space="preserve"> non solo ai fini della valutazione della performance organizzativa, ma anche per verificare che la definizione degli indicatori sia il risultato di un confronto tra i decisori apicali e tutti i soggetti coinvolti nel processo e per fornire indicazioni sull’adeguatezza metodologica degli indicatori stessi.</w:t>
      </w:r>
    </w:p>
    <w:p w14:paraId="053D2AEE" w14:textId="77777777" w:rsidR="009E33D5" w:rsidRPr="003D11F4" w:rsidRDefault="009E33D5" w:rsidP="009E33D5">
      <w:pPr>
        <w:spacing w:before="78"/>
        <w:ind w:right="515"/>
        <w:jc w:val="both"/>
        <w:rPr>
          <w:bCs/>
          <w:sz w:val="24"/>
          <w:szCs w:val="24"/>
        </w:rPr>
      </w:pPr>
      <w:r w:rsidRPr="003D11F4">
        <w:rPr>
          <w:bCs/>
          <w:sz w:val="24"/>
          <w:szCs w:val="24"/>
        </w:rPr>
        <w:t>Il Comitato Unico di Garanzia (CUG) dell’Ente, sarà coinvolto per un confronto sullo stato di avanzamento del piano di attuazione e sulle relative valutazioni, con particolare attenzione agli aspetti di competenza.</w:t>
      </w:r>
    </w:p>
    <w:p w14:paraId="16A4AF26" w14:textId="77777777" w:rsidR="009E33D5" w:rsidRDefault="009E33D5" w:rsidP="009E33D5">
      <w:pPr>
        <w:spacing w:before="78"/>
        <w:ind w:right="515"/>
        <w:jc w:val="both"/>
        <w:rPr>
          <w:bCs/>
          <w:sz w:val="24"/>
          <w:szCs w:val="24"/>
        </w:rPr>
      </w:pPr>
      <w:r w:rsidRPr="003D11F4">
        <w:rPr>
          <w:bCs/>
          <w:sz w:val="24"/>
          <w:szCs w:val="24"/>
        </w:rPr>
        <w:t>Spetterà al Responsabile della Transizione al Digitale (RTD) non solo l’individuazione e l’aggiornamento dei requisiti minimi di connettività, di dotazione hardware, software e le modalità di accesso ai sistemi informativi comunali, ma anche la definizione di un “maturity model” per il lavoro agile, individuando i cambiamenti organizzativi e gli adeguamenti tecnologici necessari utili per l’Ente.</w:t>
      </w:r>
    </w:p>
    <w:p w14:paraId="1D10481E" w14:textId="0470EA14" w:rsidR="009E33D5" w:rsidRPr="00CA60CE" w:rsidRDefault="009E33D5" w:rsidP="009E33D5">
      <w:pPr>
        <w:spacing w:before="78"/>
        <w:ind w:right="515"/>
        <w:jc w:val="both"/>
        <w:rPr>
          <w:b/>
          <w:sz w:val="24"/>
          <w:szCs w:val="24"/>
        </w:rPr>
      </w:pPr>
      <w:r w:rsidRPr="00CA60CE">
        <w:rPr>
          <w:b/>
          <w:sz w:val="24"/>
          <w:szCs w:val="24"/>
        </w:rPr>
        <w:t>2- Linee di programmazione e di sviluppo triennale. Individuazione degli indicatori</w:t>
      </w:r>
    </w:p>
    <w:p w14:paraId="14AB7474" w14:textId="77777777" w:rsidR="009E33D5" w:rsidRPr="003D11F4" w:rsidRDefault="009E33D5" w:rsidP="009E33D5">
      <w:pPr>
        <w:spacing w:before="78"/>
        <w:ind w:right="515"/>
        <w:jc w:val="both"/>
        <w:rPr>
          <w:bCs/>
          <w:sz w:val="24"/>
          <w:szCs w:val="24"/>
        </w:rPr>
      </w:pPr>
      <w:r w:rsidRPr="003D11F4">
        <w:rPr>
          <w:bCs/>
          <w:sz w:val="24"/>
          <w:szCs w:val="24"/>
        </w:rPr>
        <w:t>Il programma di sviluppo del lavoro agile contenuto nel POLA, in conformità alle attuali Linee Guida Ministeriali, in una logica di prospettiva e gradualità, individua i seguenti passi:</w:t>
      </w:r>
    </w:p>
    <w:p w14:paraId="109F398B" w14:textId="77777777" w:rsidR="009E33D5" w:rsidRPr="003D11F4" w:rsidRDefault="009E33D5" w:rsidP="009E33D5">
      <w:pPr>
        <w:spacing w:before="78"/>
        <w:ind w:right="515"/>
        <w:jc w:val="both"/>
        <w:rPr>
          <w:bCs/>
          <w:sz w:val="24"/>
          <w:szCs w:val="24"/>
        </w:rPr>
      </w:pPr>
      <w:r w:rsidRPr="003D11F4">
        <w:rPr>
          <w:bCs/>
          <w:sz w:val="24"/>
          <w:szCs w:val="24"/>
        </w:rPr>
        <w:t>1.</w:t>
      </w:r>
      <w:r w:rsidRPr="003D11F4">
        <w:rPr>
          <w:bCs/>
          <w:sz w:val="24"/>
          <w:szCs w:val="24"/>
        </w:rPr>
        <w:tab/>
        <w:t>Fase di avvio (2023);</w:t>
      </w:r>
    </w:p>
    <w:p w14:paraId="476F5433" w14:textId="77777777" w:rsidR="009E33D5" w:rsidRPr="003D11F4" w:rsidRDefault="009E33D5" w:rsidP="009E33D5">
      <w:pPr>
        <w:spacing w:before="78"/>
        <w:ind w:right="515"/>
        <w:jc w:val="both"/>
        <w:rPr>
          <w:bCs/>
          <w:sz w:val="24"/>
          <w:szCs w:val="24"/>
        </w:rPr>
      </w:pPr>
      <w:r w:rsidRPr="003D11F4">
        <w:rPr>
          <w:bCs/>
          <w:sz w:val="24"/>
          <w:szCs w:val="24"/>
        </w:rPr>
        <w:t>2.</w:t>
      </w:r>
      <w:r w:rsidRPr="003D11F4">
        <w:rPr>
          <w:bCs/>
          <w:sz w:val="24"/>
          <w:szCs w:val="24"/>
        </w:rPr>
        <w:tab/>
        <w:t>Fase di sviluppo intermedio (2024);</w:t>
      </w:r>
    </w:p>
    <w:p w14:paraId="14FE060A" w14:textId="77777777" w:rsidR="009E33D5" w:rsidRPr="003D11F4" w:rsidRDefault="009E33D5" w:rsidP="009E33D5">
      <w:pPr>
        <w:spacing w:before="78"/>
        <w:ind w:right="515"/>
        <w:jc w:val="both"/>
        <w:rPr>
          <w:bCs/>
          <w:sz w:val="24"/>
          <w:szCs w:val="24"/>
        </w:rPr>
      </w:pPr>
      <w:r w:rsidRPr="003D11F4">
        <w:rPr>
          <w:bCs/>
          <w:sz w:val="24"/>
          <w:szCs w:val="24"/>
        </w:rPr>
        <w:t>3.</w:t>
      </w:r>
      <w:r w:rsidRPr="003D11F4">
        <w:rPr>
          <w:bCs/>
          <w:sz w:val="24"/>
          <w:szCs w:val="24"/>
        </w:rPr>
        <w:tab/>
        <w:t>Fase di sviluppo avanzato (2025).</w:t>
      </w:r>
    </w:p>
    <w:p w14:paraId="703A7B7B" w14:textId="77777777" w:rsidR="009E33D5" w:rsidRPr="003D11F4" w:rsidRDefault="009E33D5" w:rsidP="009E33D5">
      <w:pPr>
        <w:spacing w:before="78"/>
        <w:ind w:right="515"/>
        <w:jc w:val="both"/>
        <w:rPr>
          <w:bCs/>
          <w:sz w:val="24"/>
          <w:szCs w:val="24"/>
        </w:rPr>
      </w:pPr>
      <w:r w:rsidRPr="003D11F4">
        <w:rPr>
          <w:bCs/>
          <w:sz w:val="24"/>
          <w:szCs w:val="24"/>
        </w:rPr>
        <w:t>Le scelte sul grado di progressività dello sviluppo del lavoro agile sono date dei livelli attesi degli indicatori selezionati nelle tre fasi: avvio – sviluppo intermedio – sviluppo avanzato.</w:t>
      </w:r>
    </w:p>
    <w:p w14:paraId="0EA01353" w14:textId="77777777" w:rsidR="009E33D5" w:rsidRPr="003D11F4" w:rsidRDefault="009E33D5" w:rsidP="009E33D5">
      <w:pPr>
        <w:spacing w:before="78"/>
        <w:ind w:right="515"/>
        <w:jc w:val="both"/>
        <w:rPr>
          <w:bCs/>
          <w:sz w:val="24"/>
          <w:szCs w:val="24"/>
        </w:rPr>
      </w:pPr>
      <w:r w:rsidRPr="003D11F4">
        <w:rPr>
          <w:bCs/>
          <w:sz w:val="24"/>
          <w:szCs w:val="24"/>
        </w:rPr>
        <w:t xml:space="preserve">I risultati che sono stati misurati durante la fase emergenziale e post-emergenziale (anni 2020, 2021 e successivamente anche nel corso del 2022) costituiscono il </w:t>
      </w:r>
      <w:r>
        <w:rPr>
          <w:bCs/>
          <w:sz w:val="24"/>
          <w:szCs w:val="24"/>
        </w:rPr>
        <w:t>“valore</w:t>
      </w:r>
      <w:r w:rsidRPr="003D11F4">
        <w:rPr>
          <w:bCs/>
          <w:sz w:val="24"/>
          <w:szCs w:val="24"/>
        </w:rPr>
        <w:t xml:space="preserve"> di partenza</w:t>
      </w:r>
      <w:r>
        <w:rPr>
          <w:bCs/>
          <w:sz w:val="24"/>
          <w:szCs w:val="24"/>
        </w:rPr>
        <w:t>”</w:t>
      </w:r>
      <w:r w:rsidRPr="003D11F4">
        <w:rPr>
          <w:bCs/>
          <w:sz w:val="24"/>
          <w:szCs w:val="24"/>
        </w:rPr>
        <w:t xml:space="preserve"> per l’individuazione dei contenuti della programmazione dei cicli successivi, compresa la percentuale minima di contratti di lavoro agile attivabili anno per anno.</w:t>
      </w:r>
    </w:p>
    <w:p w14:paraId="2E121186" w14:textId="77777777" w:rsidR="009E33D5" w:rsidRPr="003D11F4" w:rsidRDefault="009E33D5" w:rsidP="009E33D5">
      <w:pPr>
        <w:spacing w:before="78"/>
        <w:ind w:right="515"/>
        <w:jc w:val="both"/>
        <w:rPr>
          <w:bCs/>
          <w:sz w:val="24"/>
          <w:szCs w:val="24"/>
        </w:rPr>
      </w:pPr>
      <w:r w:rsidRPr="003D11F4">
        <w:rPr>
          <w:bCs/>
          <w:sz w:val="24"/>
          <w:szCs w:val="24"/>
        </w:rPr>
        <w:t>Nel corso del triennio potranno essere inseriti e completati ulteriori, opportuni indicatori di performance organizzativa relativi all’economicità, all’efficienza e all’efficacia che consentano di misurare, anche indirettamente, ma in modo via via sempre più significativo, l’impatto del lavoro agile sulla performance individuale e organizzativa dell’Ente.</w:t>
      </w:r>
    </w:p>
    <w:p w14:paraId="06370844" w14:textId="77777777" w:rsidR="009E33D5" w:rsidRDefault="009E33D5" w:rsidP="009E33D5">
      <w:pPr>
        <w:spacing w:before="78"/>
        <w:ind w:right="515"/>
        <w:jc w:val="both"/>
        <w:rPr>
          <w:bCs/>
          <w:sz w:val="24"/>
          <w:szCs w:val="24"/>
        </w:rPr>
      </w:pPr>
      <w:r w:rsidRPr="003D11F4">
        <w:rPr>
          <w:bCs/>
          <w:sz w:val="24"/>
          <w:szCs w:val="24"/>
        </w:rPr>
        <w:t>Il sistema degli indicatori assume quindi un ruolo essenziale per consentire l’individuazione precoce di eventuali criticità e l’adozione delle conseguenti azioni correttive, nonché una valutazione equilibrata circa i risultati dei nuovi modelli di organizzazione sotto il profilo della capacità di promuovere la soddisfazione degli utenti ed al tempo stesso, il benessere organizzativo dei dipendenti.</w:t>
      </w:r>
    </w:p>
    <w:p w14:paraId="0844D03B" w14:textId="52B51935" w:rsidR="009E33D5" w:rsidRDefault="009E33D5" w:rsidP="009E33D5">
      <w:pPr>
        <w:spacing w:before="78"/>
        <w:ind w:right="515"/>
        <w:jc w:val="both"/>
        <w:rPr>
          <w:sz w:val="24"/>
          <w:szCs w:val="24"/>
        </w:rPr>
      </w:pPr>
      <w:r w:rsidRPr="00E70193">
        <w:rPr>
          <w:sz w:val="24"/>
          <w:szCs w:val="24"/>
        </w:rPr>
        <w:lastRenderedPageBreak/>
        <w:t>Il presente documento si conclude con l’illustrazione – utilizzando la rappresentazione in formato</w:t>
      </w:r>
      <w:r w:rsidRPr="00E70193">
        <w:rPr>
          <w:spacing w:val="1"/>
          <w:sz w:val="24"/>
          <w:szCs w:val="24"/>
        </w:rPr>
        <w:t xml:space="preserve"> </w:t>
      </w:r>
      <w:r w:rsidRPr="00E70193">
        <w:rPr>
          <w:sz w:val="24"/>
          <w:szCs w:val="24"/>
        </w:rPr>
        <w:t>tabellare</w:t>
      </w:r>
      <w:r w:rsidRPr="00E70193">
        <w:rPr>
          <w:spacing w:val="1"/>
          <w:sz w:val="24"/>
          <w:szCs w:val="24"/>
        </w:rPr>
        <w:t xml:space="preserve"> </w:t>
      </w:r>
      <w:r w:rsidRPr="00E70193">
        <w:rPr>
          <w:sz w:val="24"/>
          <w:szCs w:val="24"/>
        </w:rPr>
        <w:t>proposta</w:t>
      </w:r>
      <w:r w:rsidRPr="00E70193">
        <w:rPr>
          <w:spacing w:val="1"/>
          <w:sz w:val="24"/>
          <w:szCs w:val="24"/>
        </w:rPr>
        <w:t xml:space="preserve"> </w:t>
      </w:r>
      <w:r w:rsidRPr="00E70193">
        <w:rPr>
          <w:sz w:val="24"/>
          <w:szCs w:val="24"/>
        </w:rPr>
        <w:t>all’interno</w:t>
      </w:r>
      <w:r w:rsidRPr="00E70193">
        <w:rPr>
          <w:spacing w:val="1"/>
          <w:sz w:val="24"/>
          <w:szCs w:val="24"/>
        </w:rPr>
        <w:t xml:space="preserve"> </w:t>
      </w:r>
      <w:r w:rsidRPr="00E70193">
        <w:rPr>
          <w:sz w:val="24"/>
          <w:szCs w:val="24"/>
        </w:rPr>
        <w:t>delle</w:t>
      </w:r>
      <w:r w:rsidRPr="00E70193">
        <w:rPr>
          <w:spacing w:val="1"/>
          <w:sz w:val="24"/>
          <w:szCs w:val="24"/>
        </w:rPr>
        <w:t xml:space="preserve"> </w:t>
      </w:r>
      <w:r w:rsidRPr="00E70193">
        <w:rPr>
          <w:sz w:val="24"/>
          <w:szCs w:val="24"/>
        </w:rPr>
        <w:t>linee</w:t>
      </w:r>
      <w:r w:rsidRPr="00E70193">
        <w:rPr>
          <w:spacing w:val="1"/>
          <w:sz w:val="24"/>
          <w:szCs w:val="24"/>
        </w:rPr>
        <w:t xml:space="preserve"> </w:t>
      </w:r>
      <w:r w:rsidRPr="00E70193">
        <w:rPr>
          <w:sz w:val="24"/>
          <w:szCs w:val="24"/>
        </w:rPr>
        <w:t>guida</w:t>
      </w:r>
      <w:r w:rsidRPr="00E70193">
        <w:rPr>
          <w:spacing w:val="1"/>
          <w:sz w:val="24"/>
          <w:szCs w:val="24"/>
        </w:rPr>
        <w:t xml:space="preserve"> </w:t>
      </w:r>
      <w:r w:rsidRPr="00E70193">
        <w:rPr>
          <w:sz w:val="24"/>
          <w:szCs w:val="24"/>
        </w:rPr>
        <w:t>sul</w:t>
      </w:r>
      <w:r w:rsidRPr="00E70193">
        <w:rPr>
          <w:spacing w:val="1"/>
          <w:sz w:val="24"/>
          <w:szCs w:val="24"/>
        </w:rPr>
        <w:t xml:space="preserve"> </w:t>
      </w:r>
      <w:r w:rsidRPr="00E70193">
        <w:rPr>
          <w:sz w:val="24"/>
          <w:szCs w:val="24"/>
        </w:rPr>
        <w:t>piano</w:t>
      </w:r>
      <w:r w:rsidRPr="00E70193">
        <w:rPr>
          <w:spacing w:val="1"/>
          <w:sz w:val="24"/>
          <w:szCs w:val="24"/>
        </w:rPr>
        <w:t xml:space="preserve"> </w:t>
      </w:r>
      <w:r w:rsidRPr="00E70193">
        <w:rPr>
          <w:sz w:val="24"/>
          <w:szCs w:val="24"/>
        </w:rPr>
        <w:t>organizzativo</w:t>
      </w:r>
      <w:r w:rsidRPr="00E70193">
        <w:rPr>
          <w:spacing w:val="1"/>
          <w:sz w:val="24"/>
          <w:szCs w:val="24"/>
        </w:rPr>
        <w:t xml:space="preserve"> </w:t>
      </w:r>
      <w:r w:rsidRPr="00E70193">
        <w:rPr>
          <w:sz w:val="24"/>
          <w:szCs w:val="24"/>
        </w:rPr>
        <w:t>del</w:t>
      </w:r>
      <w:r w:rsidRPr="00E70193">
        <w:rPr>
          <w:spacing w:val="1"/>
          <w:sz w:val="24"/>
          <w:szCs w:val="24"/>
        </w:rPr>
        <w:t xml:space="preserve"> </w:t>
      </w:r>
      <w:r w:rsidRPr="00E70193">
        <w:rPr>
          <w:sz w:val="24"/>
          <w:szCs w:val="24"/>
        </w:rPr>
        <w:t>lavoro</w:t>
      </w:r>
      <w:r w:rsidRPr="00E70193">
        <w:rPr>
          <w:spacing w:val="1"/>
          <w:sz w:val="24"/>
          <w:szCs w:val="24"/>
        </w:rPr>
        <w:t xml:space="preserve"> </w:t>
      </w:r>
      <w:r w:rsidRPr="00E70193">
        <w:rPr>
          <w:sz w:val="24"/>
          <w:szCs w:val="24"/>
        </w:rPr>
        <w:t>agile</w:t>
      </w:r>
      <w:r w:rsidRPr="00E70193">
        <w:rPr>
          <w:spacing w:val="1"/>
          <w:sz w:val="24"/>
          <w:szCs w:val="24"/>
        </w:rPr>
        <w:t xml:space="preserve"> </w:t>
      </w:r>
      <w:r w:rsidRPr="00E70193">
        <w:rPr>
          <w:sz w:val="24"/>
          <w:szCs w:val="24"/>
        </w:rPr>
        <w:t>–</w:t>
      </w:r>
      <w:r w:rsidRPr="00E70193">
        <w:rPr>
          <w:spacing w:val="61"/>
          <w:sz w:val="24"/>
          <w:szCs w:val="24"/>
        </w:rPr>
        <w:t xml:space="preserve"> </w:t>
      </w:r>
      <w:r w:rsidRPr="00E70193">
        <w:rPr>
          <w:sz w:val="24"/>
          <w:szCs w:val="24"/>
        </w:rPr>
        <w:t>della</w:t>
      </w:r>
      <w:r w:rsidRPr="00E70193">
        <w:rPr>
          <w:spacing w:val="1"/>
          <w:sz w:val="24"/>
          <w:szCs w:val="24"/>
        </w:rPr>
        <w:t xml:space="preserve"> </w:t>
      </w:r>
      <w:r w:rsidRPr="00E70193">
        <w:rPr>
          <w:sz w:val="24"/>
          <w:szCs w:val="24"/>
        </w:rPr>
        <w:t>traiettoria</w:t>
      </w:r>
      <w:r w:rsidRPr="00E70193">
        <w:rPr>
          <w:spacing w:val="4"/>
          <w:sz w:val="24"/>
          <w:szCs w:val="24"/>
        </w:rPr>
        <w:t xml:space="preserve"> </w:t>
      </w:r>
      <w:r w:rsidRPr="00E70193">
        <w:rPr>
          <w:sz w:val="24"/>
          <w:szCs w:val="24"/>
        </w:rPr>
        <w:t>di</w:t>
      </w:r>
      <w:r w:rsidRPr="00E70193">
        <w:rPr>
          <w:spacing w:val="7"/>
          <w:sz w:val="24"/>
          <w:szCs w:val="24"/>
        </w:rPr>
        <w:t xml:space="preserve"> </w:t>
      </w:r>
      <w:r w:rsidRPr="00E70193">
        <w:rPr>
          <w:sz w:val="24"/>
          <w:szCs w:val="24"/>
        </w:rPr>
        <w:t>sviluppo</w:t>
      </w:r>
      <w:r w:rsidRPr="00E70193">
        <w:rPr>
          <w:spacing w:val="6"/>
          <w:sz w:val="24"/>
          <w:szCs w:val="24"/>
        </w:rPr>
        <w:t xml:space="preserve"> </w:t>
      </w:r>
      <w:r w:rsidRPr="00E70193">
        <w:rPr>
          <w:sz w:val="24"/>
          <w:szCs w:val="24"/>
        </w:rPr>
        <w:t>del</w:t>
      </w:r>
      <w:r w:rsidRPr="00E70193">
        <w:rPr>
          <w:spacing w:val="5"/>
          <w:sz w:val="24"/>
          <w:szCs w:val="24"/>
        </w:rPr>
        <w:t xml:space="preserve"> </w:t>
      </w:r>
      <w:r w:rsidRPr="00E70193">
        <w:rPr>
          <w:sz w:val="24"/>
          <w:szCs w:val="24"/>
        </w:rPr>
        <w:t>lavoro</w:t>
      </w:r>
      <w:r w:rsidRPr="00E70193">
        <w:rPr>
          <w:spacing w:val="4"/>
          <w:sz w:val="24"/>
          <w:szCs w:val="24"/>
        </w:rPr>
        <w:t xml:space="preserve"> </w:t>
      </w:r>
      <w:r w:rsidRPr="00E70193">
        <w:rPr>
          <w:sz w:val="24"/>
          <w:szCs w:val="24"/>
        </w:rPr>
        <w:t>agile</w:t>
      </w:r>
      <w:r w:rsidRPr="00E70193">
        <w:rPr>
          <w:spacing w:val="8"/>
          <w:sz w:val="24"/>
          <w:szCs w:val="24"/>
        </w:rPr>
        <w:t xml:space="preserve"> </w:t>
      </w:r>
      <w:r w:rsidRPr="00E70193">
        <w:rPr>
          <w:sz w:val="24"/>
          <w:szCs w:val="24"/>
        </w:rPr>
        <w:t>del</w:t>
      </w:r>
      <w:r w:rsidRPr="00E70193">
        <w:rPr>
          <w:spacing w:val="6"/>
          <w:sz w:val="24"/>
          <w:szCs w:val="24"/>
        </w:rPr>
        <w:t xml:space="preserve"> </w:t>
      </w:r>
      <w:r w:rsidRPr="00E70193">
        <w:rPr>
          <w:sz w:val="24"/>
          <w:szCs w:val="24"/>
        </w:rPr>
        <w:t>Comune</w:t>
      </w:r>
      <w:r w:rsidRPr="00E70193">
        <w:rPr>
          <w:spacing w:val="8"/>
          <w:sz w:val="24"/>
          <w:szCs w:val="24"/>
        </w:rPr>
        <w:t xml:space="preserve"> </w:t>
      </w:r>
      <w:r w:rsidRPr="00E70193">
        <w:rPr>
          <w:sz w:val="24"/>
          <w:szCs w:val="24"/>
        </w:rPr>
        <w:t>di</w:t>
      </w:r>
      <w:r w:rsidR="001C2AD9">
        <w:rPr>
          <w:sz w:val="24"/>
          <w:szCs w:val="24"/>
        </w:rPr>
        <w:t xml:space="preserve"> </w:t>
      </w:r>
      <w:r w:rsidR="004E38C7">
        <w:rPr>
          <w:sz w:val="24"/>
          <w:szCs w:val="24"/>
        </w:rPr>
        <w:t>Gualdo Cattaneo</w:t>
      </w:r>
      <w:r w:rsidRPr="00E70193">
        <w:rPr>
          <w:spacing w:val="4"/>
          <w:sz w:val="24"/>
          <w:szCs w:val="24"/>
        </w:rPr>
        <w:t xml:space="preserve"> </w:t>
      </w:r>
      <w:r w:rsidRPr="00E70193">
        <w:rPr>
          <w:sz w:val="24"/>
          <w:szCs w:val="24"/>
        </w:rPr>
        <w:t>attraverso</w:t>
      </w:r>
      <w:r w:rsidRPr="00E70193">
        <w:rPr>
          <w:spacing w:val="5"/>
          <w:sz w:val="24"/>
          <w:szCs w:val="24"/>
        </w:rPr>
        <w:t xml:space="preserve"> </w:t>
      </w:r>
      <w:r w:rsidRPr="00E70193">
        <w:rPr>
          <w:sz w:val="24"/>
          <w:szCs w:val="24"/>
        </w:rPr>
        <w:t>il</w:t>
      </w:r>
      <w:r w:rsidRPr="00E70193">
        <w:rPr>
          <w:spacing w:val="7"/>
          <w:sz w:val="24"/>
          <w:szCs w:val="24"/>
        </w:rPr>
        <w:t xml:space="preserve"> </w:t>
      </w:r>
      <w:r w:rsidRPr="00E70193">
        <w:rPr>
          <w:sz w:val="24"/>
          <w:szCs w:val="24"/>
        </w:rPr>
        <w:t>monitoraggio</w:t>
      </w:r>
      <w:r w:rsidRPr="00E70193">
        <w:rPr>
          <w:spacing w:val="8"/>
          <w:sz w:val="24"/>
          <w:szCs w:val="24"/>
        </w:rPr>
        <w:t xml:space="preserve"> </w:t>
      </w:r>
      <w:r w:rsidRPr="00E70193">
        <w:rPr>
          <w:sz w:val="24"/>
          <w:szCs w:val="24"/>
        </w:rPr>
        <w:t>di</w:t>
      </w:r>
      <w:r w:rsidRPr="00E70193">
        <w:rPr>
          <w:spacing w:val="3"/>
          <w:sz w:val="24"/>
          <w:szCs w:val="24"/>
        </w:rPr>
        <w:t xml:space="preserve"> </w:t>
      </w:r>
      <w:r w:rsidRPr="00E70193">
        <w:rPr>
          <w:sz w:val="24"/>
          <w:szCs w:val="24"/>
        </w:rPr>
        <w:t>una</w:t>
      </w:r>
      <w:r w:rsidRPr="00E70193">
        <w:rPr>
          <w:spacing w:val="5"/>
          <w:sz w:val="24"/>
          <w:szCs w:val="24"/>
        </w:rPr>
        <w:t xml:space="preserve"> </w:t>
      </w:r>
      <w:r w:rsidRPr="00E70193">
        <w:rPr>
          <w:sz w:val="24"/>
          <w:szCs w:val="24"/>
        </w:rPr>
        <w:t>varietà</w:t>
      </w:r>
      <w:r>
        <w:rPr>
          <w:sz w:val="24"/>
          <w:szCs w:val="24"/>
        </w:rPr>
        <w:t xml:space="preserve"> </w:t>
      </w:r>
      <w:r w:rsidRPr="00E70193">
        <w:rPr>
          <w:sz w:val="24"/>
          <w:szCs w:val="24"/>
        </w:rPr>
        <w:t>di indicatori che saranno sviluppati nel triennio 2023-2025, al fine di rendere in maniera sintetica il</w:t>
      </w:r>
      <w:r w:rsidRPr="00E70193">
        <w:rPr>
          <w:spacing w:val="1"/>
          <w:sz w:val="24"/>
          <w:szCs w:val="24"/>
        </w:rPr>
        <w:t xml:space="preserve"> </w:t>
      </w:r>
      <w:r w:rsidRPr="00E70193">
        <w:rPr>
          <w:sz w:val="24"/>
          <w:szCs w:val="24"/>
        </w:rPr>
        <w:t>percorso</w:t>
      </w:r>
      <w:r w:rsidRPr="00E70193">
        <w:rPr>
          <w:spacing w:val="-4"/>
          <w:sz w:val="24"/>
          <w:szCs w:val="24"/>
        </w:rPr>
        <w:t xml:space="preserve"> </w:t>
      </w:r>
      <w:r w:rsidRPr="00E70193">
        <w:rPr>
          <w:sz w:val="24"/>
          <w:szCs w:val="24"/>
        </w:rPr>
        <w:t>e</w:t>
      </w:r>
      <w:r w:rsidRPr="00E70193">
        <w:rPr>
          <w:spacing w:val="-2"/>
          <w:sz w:val="24"/>
          <w:szCs w:val="24"/>
        </w:rPr>
        <w:t xml:space="preserve"> </w:t>
      </w:r>
      <w:r w:rsidRPr="00E70193">
        <w:rPr>
          <w:sz w:val="24"/>
          <w:szCs w:val="24"/>
        </w:rPr>
        <w:t>i</w:t>
      </w:r>
      <w:r w:rsidRPr="00E70193">
        <w:rPr>
          <w:spacing w:val="-3"/>
          <w:sz w:val="24"/>
          <w:szCs w:val="24"/>
        </w:rPr>
        <w:t xml:space="preserve"> </w:t>
      </w:r>
      <w:r w:rsidRPr="00E70193">
        <w:rPr>
          <w:sz w:val="24"/>
          <w:szCs w:val="24"/>
        </w:rPr>
        <w:t>passaggi</w:t>
      </w:r>
      <w:r w:rsidRPr="00E70193">
        <w:rPr>
          <w:spacing w:val="-3"/>
          <w:sz w:val="24"/>
          <w:szCs w:val="24"/>
        </w:rPr>
        <w:t xml:space="preserve"> </w:t>
      </w:r>
      <w:r w:rsidRPr="00E70193">
        <w:rPr>
          <w:sz w:val="24"/>
          <w:szCs w:val="24"/>
        </w:rPr>
        <w:t>necessari</w:t>
      </w:r>
      <w:r w:rsidRPr="00E70193">
        <w:rPr>
          <w:spacing w:val="-2"/>
          <w:sz w:val="24"/>
          <w:szCs w:val="24"/>
        </w:rPr>
        <w:t xml:space="preserve"> </w:t>
      </w:r>
      <w:r w:rsidRPr="00E70193">
        <w:rPr>
          <w:sz w:val="24"/>
          <w:szCs w:val="24"/>
        </w:rPr>
        <w:t>al</w:t>
      </w:r>
      <w:r w:rsidRPr="00E70193">
        <w:rPr>
          <w:spacing w:val="-4"/>
          <w:sz w:val="24"/>
          <w:szCs w:val="24"/>
        </w:rPr>
        <w:t xml:space="preserve"> </w:t>
      </w:r>
      <w:r w:rsidRPr="00E70193">
        <w:rPr>
          <w:sz w:val="24"/>
          <w:szCs w:val="24"/>
        </w:rPr>
        <w:t>fine</w:t>
      </w:r>
      <w:r w:rsidRPr="00E70193">
        <w:rPr>
          <w:spacing w:val="-2"/>
          <w:sz w:val="24"/>
          <w:szCs w:val="24"/>
        </w:rPr>
        <w:t xml:space="preserve"> </w:t>
      </w:r>
      <w:r w:rsidRPr="00E70193">
        <w:rPr>
          <w:sz w:val="24"/>
          <w:szCs w:val="24"/>
        </w:rPr>
        <w:t>di</w:t>
      </w:r>
      <w:r w:rsidRPr="00E70193">
        <w:rPr>
          <w:spacing w:val="-5"/>
          <w:sz w:val="24"/>
          <w:szCs w:val="24"/>
        </w:rPr>
        <w:t xml:space="preserve"> </w:t>
      </w:r>
      <w:r w:rsidRPr="00E70193">
        <w:rPr>
          <w:sz w:val="24"/>
          <w:szCs w:val="24"/>
        </w:rPr>
        <w:t>favorire</w:t>
      </w:r>
      <w:r w:rsidRPr="00E70193">
        <w:rPr>
          <w:spacing w:val="-3"/>
          <w:sz w:val="24"/>
          <w:szCs w:val="24"/>
        </w:rPr>
        <w:t xml:space="preserve"> </w:t>
      </w:r>
      <w:r w:rsidRPr="00E70193">
        <w:rPr>
          <w:sz w:val="24"/>
          <w:szCs w:val="24"/>
        </w:rPr>
        <w:t>la</w:t>
      </w:r>
      <w:r w:rsidRPr="00E70193">
        <w:rPr>
          <w:spacing w:val="-2"/>
          <w:sz w:val="24"/>
          <w:szCs w:val="24"/>
        </w:rPr>
        <w:t xml:space="preserve"> </w:t>
      </w:r>
      <w:r w:rsidRPr="00E70193">
        <w:rPr>
          <w:sz w:val="24"/>
          <w:szCs w:val="24"/>
        </w:rPr>
        <w:t>piena</w:t>
      </w:r>
      <w:r w:rsidRPr="00E70193">
        <w:rPr>
          <w:spacing w:val="-2"/>
          <w:sz w:val="24"/>
          <w:szCs w:val="24"/>
        </w:rPr>
        <w:t xml:space="preserve"> </w:t>
      </w:r>
      <w:r w:rsidRPr="00E70193">
        <w:rPr>
          <w:sz w:val="24"/>
          <w:szCs w:val="24"/>
        </w:rPr>
        <w:t>applicazione</w:t>
      </w:r>
      <w:r w:rsidRPr="00E70193">
        <w:rPr>
          <w:spacing w:val="-1"/>
          <w:sz w:val="24"/>
          <w:szCs w:val="24"/>
        </w:rPr>
        <w:t xml:space="preserve"> </w:t>
      </w:r>
      <w:r w:rsidRPr="00E70193">
        <w:rPr>
          <w:sz w:val="24"/>
          <w:szCs w:val="24"/>
        </w:rPr>
        <w:t>del</w:t>
      </w:r>
      <w:r w:rsidRPr="00E70193">
        <w:rPr>
          <w:spacing w:val="-2"/>
          <w:sz w:val="24"/>
          <w:szCs w:val="24"/>
        </w:rPr>
        <w:t xml:space="preserve"> </w:t>
      </w:r>
      <w:r w:rsidRPr="00E70193">
        <w:rPr>
          <w:sz w:val="24"/>
          <w:szCs w:val="24"/>
        </w:rPr>
        <w:t>lavoro</w:t>
      </w:r>
      <w:r w:rsidRPr="00E70193">
        <w:rPr>
          <w:spacing w:val="-1"/>
          <w:sz w:val="24"/>
          <w:szCs w:val="24"/>
        </w:rPr>
        <w:t xml:space="preserve"> </w:t>
      </w:r>
      <w:r w:rsidRPr="00E70193">
        <w:rPr>
          <w:sz w:val="24"/>
          <w:szCs w:val="24"/>
        </w:rPr>
        <w:t>agile nel</w:t>
      </w:r>
      <w:r w:rsidRPr="00E70193">
        <w:rPr>
          <w:spacing w:val="-2"/>
          <w:sz w:val="24"/>
          <w:szCs w:val="24"/>
        </w:rPr>
        <w:t xml:space="preserve"> </w:t>
      </w:r>
      <w:r w:rsidRPr="00E70193">
        <w:rPr>
          <w:sz w:val="24"/>
          <w:szCs w:val="24"/>
        </w:rPr>
        <w:t>Comune.</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7"/>
        <w:gridCol w:w="1418"/>
        <w:gridCol w:w="1276"/>
        <w:gridCol w:w="1276"/>
        <w:gridCol w:w="1415"/>
      </w:tblGrid>
      <w:tr w:rsidR="009E33D5" w:rsidRPr="009E33D5" w14:paraId="597F7D23" w14:textId="77777777" w:rsidTr="009E33D5">
        <w:trPr>
          <w:trHeight w:val="840"/>
          <w:jc w:val="center"/>
        </w:trPr>
        <w:tc>
          <w:tcPr>
            <w:tcW w:w="4247" w:type="dxa"/>
            <w:shd w:val="clear" w:color="auto" w:fill="F7C9AC"/>
          </w:tcPr>
          <w:p w14:paraId="62898721" w14:textId="77777777" w:rsidR="009E33D5" w:rsidRPr="009E33D5" w:rsidRDefault="009E33D5" w:rsidP="00F224A1">
            <w:pPr>
              <w:pStyle w:val="TableParagraph"/>
              <w:spacing w:before="181"/>
              <w:ind w:left="1340"/>
              <w:rPr>
                <w:rFonts w:asciiTheme="minorHAnsi" w:hAnsiTheme="minorHAnsi"/>
                <w:b/>
              </w:rPr>
            </w:pPr>
            <w:r w:rsidRPr="009E33D5">
              <w:rPr>
                <w:rFonts w:asciiTheme="minorHAnsi" w:hAnsiTheme="minorHAnsi"/>
                <w:b/>
              </w:rPr>
              <w:t>INDICATORE</w:t>
            </w:r>
          </w:p>
        </w:tc>
        <w:tc>
          <w:tcPr>
            <w:tcW w:w="1418" w:type="dxa"/>
            <w:shd w:val="clear" w:color="auto" w:fill="F7C9AC"/>
          </w:tcPr>
          <w:p w14:paraId="5111F180" w14:textId="77777777" w:rsidR="009E33D5" w:rsidRPr="009E33D5" w:rsidRDefault="009E33D5" w:rsidP="00F224A1">
            <w:pPr>
              <w:pStyle w:val="TableParagraph"/>
              <w:spacing w:before="1" w:line="312" w:lineRule="auto"/>
              <w:ind w:left="185" w:right="146" w:hanging="20"/>
              <w:rPr>
                <w:rFonts w:asciiTheme="minorHAnsi" w:hAnsiTheme="minorHAnsi"/>
                <w:b/>
              </w:rPr>
            </w:pPr>
            <w:r w:rsidRPr="009E33D5">
              <w:rPr>
                <w:rFonts w:asciiTheme="minorHAnsi" w:hAnsiTheme="minorHAnsi"/>
                <w:b/>
              </w:rPr>
              <w:t>VALORE DI</w:t>
            </w:r>
            <w:r w:rsidRPr="009E33D5">
              <w:rPr>
                <w:rFonts w:asciiTheme="minorHAnsi" w:hAnsiTheme="minorHAnsi"/>
                <w:b/>
                <w:spacing w:val="-57"/>
              </w:rPr>
              <w:t xml:space="preserve"> </w:t>
            </w:r>
            <w:r w:rsidRPr="009E33D5">
              <w:rPr>
                <w:rFonts w:asciiTheme="minorHAnsi" w:hAnsiTheme="minorHAnsi"/>
                <w:b/>
              </w:rPr>
              <w:t>PARTENZA</w:t>
            </w:r>
          </w:p>
        </w:tc>
        <w:tc>
          <w:tcPr>
            <w:tcW w:w="1276" w:type="dxa"/>
            <w:shd w:val="clear" w:color="auto" w:fill="F7C9AC"/>
          </w:tcPr>
          <w:p w14:paraId="386AA6A6" w14:textId="0FDAB96B" w:rsidR="009E33D5" w:rsidRPr="009E33D5" w:rsidRDefault="009E33D5" w:rsidP="00F224A1">
            <w:pPr>
              <w:pStyle w:val="TableParagraph"/>
              <w:spacing w:before="1" w:line="312" w:lineRule="auto"/>
              <w:ind w:left="120" w:right="81" w:hanging="15"/>
              <w:rPr>
                <w:rFonts w:asciiTheme="minorHAnsi" w:hAnsiTheme="minorHAnsi"/>
                <w:b/>
              </w:rPr>
            </w:pPr>
            <w:r w:rsidRPr="009E33D5">
              <w:rPr>
                <w:rFonts w:asciiTheme="minorHAnsi" w:hAnsiTheme="minorHAnsi"/>
                <w:b/>
              </w:rPr>
              <w:t>TARGET</w:t>
            </w:r>
            <w:r>
              <w:rPr>
                <w:rFonts w:asciiTheme="minorHAnsi" w:hAnsiTheme="minorHAnsi"/>
                <w:b/>
              </w:rPr>
              <w:t xml:space="preserve"> </w:t>
            </w:r>
            <w:r w:rsidRPr="009E33D5">
              <w:rPr>
                <w:rFonts w:asciiTheme="minorHAnsi" w:hAnsiTheme="minorHAnsi"/>
                <w:b/>
                <w:spacing w:val="-57"/>
              </w:rPr>
              <w:t xml:space="preserve"> </w:t>
            </w:r>
            <w:r w:rsidRPr="009E33D5">
              <w:rPr>
                <w:rFonts w:asciiTheme="minorHAnsi" w:hAnsiTheme="minorHAnsi"/>
                <w:b/>
              </w:rPr>
              <w:t>1°</w:t>
            </w:r>
            <w:r w:rsidRPr="009E33D5">
              <w:rPr>
                <w:rFonts w:asciiTheme="minorHAnsi" w:hAnsiTheme="minorHAnsi"/>
                <w:b/>
                <w:spacing w:val="1"/>
              </w:rPr>
              <w:t xml:space="preserve"> </w:t>
            </w:r>
            <w:r w:rsidRPr="009E33D5">
              <w:rPr>
                <w:rFonts w:asciiTheme="minorHAnsi" w:hAnsiTheme="minorHAnsi"/>
                <w:b/>
              </w:rPr>
              <w:t>ANNO</w:t>
            </w:r>
          </w:p>
        </w:tc>
        <w:tc>
          <w:tcPr>
            <w:tcW w:w="1276" w:type="dxa"/>
            <w:shd w:val="clear" w:color="auto" w:fill="F7C9AC"/>
          </w:tcPr>
          <w:p w14:paraId="6E87FE67" w14:textId="5507F1B8" w:rsidR="009E33D5" w:rsidRPr="009E33D5" w:rsidRDefault="009E33D5" w:rsidP="00F224A1">
            <w:pPr>
              <w:pStyle w:val="TableParagraph"/>
              <w:spacing w:before="1" w:line="312" w:lineRule="auto"/>
              <w:ind w:left="121" w:right="81" w:hanging="16"/>
              <w:rPr>
                <w:rFonts w:asciiTheme="minorHAnsi" w:hAnsiTheme="minorHAnsi"/>
                <w:b/>
              </w:rPr>
            </w:pPr>
            <w:r w:rsidRPr="009E33D5">
              <w:rPr>
                <w:rFonts w:asciiTheme="minorHAnsi" w:hAnsiTheme="minorHAnsi"/>
                <w:b/>
              </w:rPr>
              <w:t>TARGET</w:t>
            </w:r>
            <w:r>
              <w:rPr>
                <w:rFonts w:asciiTheme="minorHAnsi" w:hAnsiTheme="minorHAnsi"/>
                <w:b/>
              </w:rPr>
              <w:t xml:space="preserve"> </w:t>
            </w:r>
            <w:r w:rsidRPr="009E33D5">
              <w:rPr>
                <w:rFonts w:asciiTheme="minorHAnsi" w:hAnsiTheme="minorHAnsi"/>
                <w:b/>
                <w:spacing w:val="-57"/>
              </w:rPr>
              <w:t xml:space="preserve"> </w:t>
            </w:r>
            <w:r w:rsidRPr="009E33D5">
              <w:rPr>
                <w:rFonts w:asciiTheme="minorHAnsi" w:hAnsiTheme="minorHAnsi"/>
                <w:b/>
              </w:rPr>
              <w:t>2°</w:t>
            </w:r>
            <w:r w:rsidRPr="009E33D5">
              <w:rPr>
                <w:rFonts w:asciiTheme="minorHAnsi" w:hAnsiTheme="minorHAnsi"/>
                <w:b/>
                <w:spacing w:val="1"/>
              </w:rPr>
              <w:t xml:space="preserve"> </w:t>
            </w:r>
            <w:r w:rsidRPr="009E33D5">
              <w:rPr>
                <w:rFonts w:asciiTheme="minorHAnsi" w:hAnsiTheme="minorHAnsi"/>
                <w:b/>
              </w:rPr>
              <w:t>ANNO</w:t>
            </w:r>
          </w:p>
        </w:tc>
        <w:tc>
          <w:tcPr>
            <w:tcW w:w="1415" w:type="dxa"/>
            <w:shd w:val="clear" w:color="auto" w:fill="F7C9AC"/>
          </w:tcPr>
          <w:p w14:paraId="723795EC" w14:textId="6B72F72A" w:rsidR="009E33D5" w:rsidRPr="009E33D5" w:rsidRDefault="009E33D5" w:rsidP="009E33D5">
            <w:pPr>
              <w:pStyle w:val="TableParagraph"/>
              <w:spacing w:before="1" w:line="312" w:lineRule="auto"/>
              <w:ind w:left="139" w:right="80"/>
              <w:rPr>
                <w:rFonts w:asciiTheme="minorHAnsi" w:hAnsiTheme="minorHAnsi"/>
                <w:b/>
              </w:rPr>
            </w:pPr>
            <w:r w:rsidRPr="009E33D5">
              <w:rPr>
                <w:rFonts w:asciiTheme="minorHAnsi" w:hAnsiTheme="minorHAnsi"/>
                <w:b/>
              </w:rPr>
              <w:t>TARGET</w:t>
            </w:r>
            <w:r w:rsidRPr="009E33D5">
              <w:rPr>
                <w:rFonts w:asciiTheme="minorHAnsi" w:hAnsiTheme="minorHAnsi"/>
                <w:b/>
                <w:spacing w:val="-57"/>
              </w:rPr>
              <w:t xml:space="preserve"> </w:t>
            </w:r>
            <w:r>
              <w:rPr>
                <w:rFonts w:asciiTheme="minorHAnsi" w:hAnsiTheme="minorHAnsi"/>
                <w:b/>
                <w:spacing w:val="-57"/>
              </w:rPr>
              <w:t xml:space="preserve">       </w:t>
            </w:r>
            <w:r w:rsidRPr="009E33D5">
              <w:rPr>
                <w:rFonts w:asciiTheme="minorHAnsi" w:hAnsiTheme="minorHAnsi"/>
                <w:b/>
                <w:spacing w:val="1"/>
              </w:rPr>
              <w:t xml:space="preserve"> </w:t>
            </w:r>
            <w:r>
              <w:rPr>
                <w:rFonts w:asciiTheme="minorHAnsi" w:hAnsiTheme="minorHAnsi"/>
                <w:b/>
                <w:spacing w:val="1"/>
              </w:rPr>
              <w:t xml:space="preserve">3°  </w:t>
            </w:r>
            <w:r w:rsidRPr="009E33D5">
              <w:rPr>
                <w:rFonts w:asciiTheme="minorHAnsi" w:hAnsiTheme="minorHAnsi"/>
                <w:b/>
              </w:rPr>
              <w:t>ANNO</w:t>
            </w:r>
          </w:p>
        </w:tc>
      </w:tr>
      <w:tr w:rsidR="009E33D5" w:rsidRPr="009E33D5" w14:paraId="718DACE1" w14:textId="77777777" w:rsidTr="009E33D5">
        <w:trPr>
          <w:trHeight w:val="835"/>
          <w:jc w:val="center"/>
        </w:trPr>
        <w:tc>
          <w:tcPr>
            <w:tcW w:w="4247" w:type="dxa"/>
          </w:tcPr>
          <w:p w14:paraId="0AF0920B" w14:textId="77777777" w:rsidR="009E33D5" w:rsidRPr="009E33D5" w:rsidRDefault="009E33D5" w:rsidP="00F224A1">
            <w:pPr>
              <w:pStyle w:val="TableParagraph"/>
              <w:tabs>
                <w:tab w:val="left" w:pos="1749"/>
                <w:tab w:val="left" w:pos="2583"/>
                <w:tab w:val="left" w:pos="3837"/>
              </w:tabs>
              <w:spacing w:before="1" w:line="314" w:lineRule="auto"/>
              <w:ind w:left="105" w:right="106"/>
              <w:rPr>
                <w:rFonts w:asciiTheme="minorHAnsi" w:hAnsiTheme="minorHAnsi"/>
              </w:rPr>
            </w:pPr>
            <w:r w:rsidRPr="009E33D5">
              <w:rPr>
                <w:rFonts w:asciiTheme="minorHAnsi" w:hAnsiTheme="minorHAnsi"/>
              </w:rPr>
              <w:t>Revisione del Regolamento sulla disciplina del lavoro agile</w:t>
            </w:r>
            <w:r w:rsidRPr="009E33D5">
              <w:rPr>
                <w:rFonts w:asciiTheme="minorHAnsi" w:hAnsiTheme="minorHAnsi"/>
                <w:spacing w:val="-1"/>
              </w:rPr>
              <w:t xml:space="preserve"> </w:t>
            </w:r>
            <w:r w:rsidRPr="009E33D5">
              <w:rPr>
                <w:rFonts w:asciiTheme="minorHAnsi" w:hAnsiTheme="minorHAnsi"/>
              </w:rPr>
              <w:t>(Si/No)</w:t>
            </w:r>
          </w:p>
        </w:tc>
        <w:tc>
          <w:tcPr>
            <w:tcW w:w="1418" w:type="dxa"/>
          </w:tcPr>
          <w:p w14:paraId="4A1F59CE" w14:textId="1A74AB4D" w:rsidR="009E33D5" w:rsidRPr="009E33D5" w:rsidRDefault="001C2AD9" w:rsidP="009E33D5">
            <w:pPr>
              <w:pStyle w:val="TableParagraph"/>
              <w:jc w:val="center"/>
              <w:rPr>
                <w:rFonts w:asciiTheme="minorHAnsi" w:hAnsiTheme="minorHAnsi"/>
              </w:rPr>
            </w:pPr>
            <w:r>
              <w:rPr>
                <w:rFonts w:asciiTheme="minorHAnsi" w:hAnsiTheme="minorHAnsi"/>
              </w:rPr>
              <w:t>NO</w:t>
            </w:r>
          </w:p>
        </w:tc>
        <w:tc>
          <w:tcPr>
            <w:tcW w:w="1276" w:type="dxa"/>
          </w:tcPr>
          <w:p w14:paraId="2FC51B50" w14:textId="0C5730F9" w:rsidR="009E33D5" w:rsidRPr="009E33D5" w:rsidRDefault="001C2AD9" w:rsidP="009E33D5">
            <w:pPr>
              <w:pStyle w:val="TableParagraph"/>
              <w:jc w:val="center"/>
              <w:rPr>
                <w:rFonts w:asciiTheme="minorHAnsi" w:hAnsiTheme="minorHAnsi"/>
              </w:rPr>
            </w:pPr>
            <w:r>
              <w:rPr>
                <w:rFonts w:asciiTheme="minorHAnsi" w:hAnsiTheme="minorHAnsi"/>
              </w:rPr>
              <w:t>SI</w:t>
            </w:r>
          </w:p>
        </w:tc>
        <w:tc>
          <w:tcPr>
            <w:tcW w:w="1276" w:type="dxa"/>
          </w:tcPr>
          <w:p w14:paraId="37B59FFC" w14:textId="2FF56015" w:rsidR="009E33D5" w:rsidRPr="009E33D5" w:rsidRDefault="001C2AD9" w:rsidP="009E33D5">
            <w:pPr>
              <w:pStyle w:val="TableParagraph"/>
              <w:jc w:val="center"/>
              <w:rPr>
                <w:rFonts w:asciiTheme="minorHAnsi" w:hAnsiTheme="minorHAnsi"/>
              </w:rPr>
            </w:pPr>
            <w:r>
              <w:rPr>
                <w:rFonts w:asciiTheme="minorHAnsi" w:hAnsiTheme="minorHAnsi"/>
              </w:rPr>
              <w:t xml:space="preserve">SI </w:t>
            </w:r>
          </w:p>
        </w:tc>
        <w:tc>
          <w:tcPr>
            <w:tcW w:w="1415" w:type="dxa"/>
          </w:tcPr>
          <w:p w14:paraId="4DC74ACE" w14:textId="3C936FD2" w:rsidR="009E33D5" w:rsidRPr="009E33D5" w:rsidRDefault="001C2AD9" w:rsidP="009E33D5">
            <w:pPr>
              <w:pStyle w:val="TableParagraph"/>
              <w:jc w:val="center"/>
              <w:rPr>
                <w:rFonts w:asciiTheme="minorHAnsi" w:hAnsiTheme="minorHAnsi"/>
              </w:rPr>
            </w:pPr>
            <w:r>
              <w:rPr>
                <w:rFonts w:asciiTheme="minorHAnsi" w:hAnsiTheme="minorHAnsi"/>
              </w:rPr>
              <w:t>SI</w:t>
            </w:r>
          </w:p>
        </w:tc>
      </w:tr>
      <w:tr w:rsidR="001C2AD9" w:rsidRPr="009E33D5" w14:paraId="6387F031" w14:textId="77777777" w:rsidTr="009E33D5">
        <w:trPr>
          <w:trHeight w:val="835"/>
          <w:jc w:val="center"/>
        </w:trPr>
        <w:tc>
          <w:tcPr>
            <w:tcW w:w="4247" w:type="dxa"/>
          </w:tcPr>
          <w:p w14:paraId="632E3117" w14:textId="77777777" w:rsidR="001C2AD9" w:rsidRPr="009E33D5" w:rsidRDefault="001C2AD9" w:rsidP="001C2AD9">
            <w:pPr>
              <w:pStyle w:val="TableParagraph"/>
              <w:tabs>
                <w:tab w:val="left" w:pos="1749"/>
                <w:tab w:val="left" w:pos="2583"/>
                <w:tab w:val="left" w:pos="3837"/>
              </w:tabs>
              <w:spacing w:before="1" w:line="314" w:lineRule="auto"/>
              <w:ind w:left="105" w:right="106"/>
              <w:rPr>
                <w:rFonts w:asciiTheme="minorHAnsi" w:hAnsiTheme="minorHAnsi"/>
              </w:rPr>
            </w:pPr>
            <w:r w:rsidRPr="009E33D5">
              <w:rPr>
                <w:rFonts w:asciiTheme="minorHAnsi" w:hAnsiTheme="minorHAnsi"/>
              </w:rPr>
              <w:t>Adozione nuovo schema di accordo individuale (Si/No)</w:t>
            </w:r>
          </w:p>
        </w:tc>
        <w:tc>
          <w:tcPr>
            <w:tcW w:w="1418" w:type="dxa"/>
          </w:tcPr>
          <w:p w14:paraId="7E1E3B35" w14:textId="4453D52A" w:rsidR="001C2AD9" w:rsidRPr="009E33D5" w:rsidRDefault="001C2AD9" w:rsidP="001C2AD9">
            <w:pPr>
              <w:pStyle w:val="TableParagraph"/>
              <w:jc w:val="center"/>
              <w:rPr>
                <w:rFonts w:asciiTheme="minorHAnsi" w:hAnsiTheme="minorHAnsi"/>
              </w:rPr>
            </w:pPr>
            <w:r>
              <w:rPr>
                <w:rFonts w:asciiTheme="minorHAnsi" w:hAnsiTheme="minorHAnsi"/>
              </w:rPr>
              <w:t>NO</w:t>
            </w:r>
          </w:p>
        </w:tc>
        <w:tc>
          <w:tcPr>
            <w:tcW w:w="1276" w:type="dxa"/>
          </w:tcPr>
          <w:p w14:paraId="68D26A1F" w14:textId="5F2588DE" w:rsidR="001C2AD9" w:rsidRPr="009E33D5" w:rsidRDefault="001C2AD9" w:rsidP="001C2AD9">
            <w:pPr>
              <w:pStyle w:val="TableParagraph"/>
              <w:jc w:val="center"/>
              <w:rPr>
                <w:rFonts w:asciiTheme="minorHAnsi" w:hAnsiTheme="minorHAnsi"/>
              </w:rPr>
            </w:pPr>
            <w:r>
              <w:rPr>
                <w:rFonts w:asciiTheme="minorHAnsi" w:hAnsiTheme="minorHAnsi"/>
              </w:rPr>
              <w:t>SI</w:t>
            </w:r>
          </w:p>
        </w:tc>
        <w:tc>
          <w:tcPr>
            <w:tcW w:w="1276" w:type="dxa"/>
          </w:tcPr>
          <w:p w14:paraId="6B3E097E" w14:textId="3E0099F8" w:rsidR="001C2AD9" w:rsidRPr="009E33D5" w:rsidRDefault="001C2AD9" w:rsidP="001C2AD9">
            <w:pPr>
              <w:pStyle w:val="TableParagraph"/>
              <w:jc w:val="center"/>
              <w:rPr>
                <w:rFonts w:asciiTheme="minorHAnsi" w:hAnsiTheme="minorHAnsi"/>
              </w:rPr>
            </w:pPr>
            <w:r>
              <w:rPr>
                <w:rFonts w:asciiTheme="minorHAnsi" w:hAnsiTheme="minorHAnsi"/>
              </w:rPr>
              <w:t xml:space="preserve">SI </w:t>
            </w:r>
          </w:p>
        </w:tc>
        <w:tc>
          <w:tcPr>
            <w:tcW w:w="1415" w:type="dxa"/>
          </w:tcPr>
          <w:p w14:paraId="45FF05A2" w14:textId="381F9975" w:rsidR="001C2AD9" w:rsidRPr="009E33D5" w:rsidRDefault="001C2AD9" w:rsidP="001C2AD9">
            <w:pPr>
              <w:pStyle w:val="TableParagraph"/>
              <w:jc w:val="center"/>
              <w:rPr>
                <w:rFonts w:asciiTheme="minorHAnsi" w:hAnsiTheme="minorHAnsi"/>
              </w:rPr>
            </w:pPr>
            <w:r>
              <w:rPr>
                <w:rFonts w:asciiTheme="minorHAnsi" w:hAnsiTheme="minorHAnsi"/>
              </w:rPr>
              <w:t>SI</w:t>
            </w:r>
          </w:p>
        </w:tc>
      </w:tr>
      <w:tr w:rsidR="001C2AD9" w:rsidRPr="009E33D5" w14:paraId="5B1BBFA5" w14:textId="77777777" w:rsidTr="009E33D5">
        <w:trPr>
          <w:trHeight w:val="835"/>
          <w:jc w:val="center"/>
        </w:trPr>
        <w:tc>
          <w:tcPr>
            <w:tcW w:w="4247" w:type="dxa"/>
          </w:tcPr>
          <w:p w14:paraId="7116678E" w14:textId="77777777" w:rsidR="001C2AD9" w:rsidRPr="009E33D5" w:rsidRDefault="001C2AD9" w:rsidP="001C2AD9">
            <w:pPr>
              <w:pStyle w:val="TableParagraph"/>
              <w:tabs>
                <w:tab w:val="left" w:pos="1749"/>
                <w:tab w:val="left" w:pos="2583"/>
                <w:tab w:val="left" w:pos="3837"/>
              </w:tabs>
              <w:spacing w:before="1" w:line="314" w:lineRule="auto"/>
              <w:ind w:left="105" w:right="106"/>
              <w:rPr>
                <w:rFonts w:asciiTheme="minorHAnsi" w:hAnsiTheme="minorHAnsi"/>
              </w:rPr>
            </w:pPr>
            <w:r w:rsidRPr="009E33D5">
              <w:rPr>
                <w:rFonts w:asciiTheme="minorHAnsi" w:hAnsiTheme="minorHAnsi"/>
              </w:rPr>
              <w:t>Approvazione</w:t>
            </w:r>
            <w:r w:rsidRPr="009E33D5">
              <w:rPr>
                <w:rFonts w:asciiTheme="minorHAnsi" w:hAnsiTheme="minorHAnsi"/>
              </w:rPr>
              <w:tab/>
              <w:t>Piano</w:t>
            </w:r>
            <w:r w:rsidRPr="009E33D5">
              <w:rPr>
                <w:rFonts w:asciiTheme="minorHAnsi" w:hAnsiTheme="minorHAnsi"/>
              </w:rPr>
              <w:tab/>
              <w:t>Operativo</w:t>
            </w:r>
            <w:r w:rsidRPr="009E33D5">
              <w:rPr>
                <w:rFonts w:asciiTheme="minorHAnsi" w:hAnsiTheme="minorHAnsi"/>
              </w:rPr>
              <w:tab/>
            </w:r>
            <w:r w:rsidRPr="009E33D5">
              <w:rPr>
                <w:rFonts w:asciiTheme="minorHAnsi" w:hAnsiTheme="minorHAnsi"/>
                <w:spacing w:val="-2"/>
              </w:rPr>
              <w:t>del</w:t>
            </w:r>
            <w:r w:rsidRPr="009E33D5">
              <w:rPr>
                <w:rFonts w:asciiTheme="minorHAnsi" w:hAnsiTheme="minorHAnsi"/>
                <w:spacing w:val="-57"/>
              </w:rPr>
              <w:t xml:space="preserve"> </w:t>
            </w:r>
            <w:r w:rsidRPr="009E33D5">
              <w:rPr>
                <w:rFonts w:asciiTheme="minorHAnsi" w:hAnsiTheme="minorHAnsi"/>
              </w:rPr>
              <w:t>Lavoro</w:t>
            </w:r>
            <w:r w:rsidRPr="009E33D5">
              <w:rPr>
                <w:rFonts w:asciiTheme="minorHAnsi" w:hAnsiTheme="minorHAnsi"/>
                <w:spacing w:val="-1"/>
              </w:rPr>
              <w:t xml:space="preserve"> </w:t>
            </w:r>
            <w:r w:rsidRPr="009E33D5">
              <w:rPr>
                <w:rFonts w:asciiTheme="minorHAnsi" w:hAnsiTheme="minorHAnsi"/>
              </w:rPr>
              <w:t>Agile</w:t>
            </w:r>
            <w:r w:rsidRPr="009E33D5">
              <w:rPr>
                <w:rFonts w:asciiTheme="minorHAnsi" w:hAnsiTheme="minorHAnsi"/>
                <w:spacing w:val="-1"/>
              </w:rPr>
              <w:t xml:space="preserve"> </w:t>
            </w:r>
            <w:r w:rsidRPr="009E33D5">
              <w:rPr>
                <w:rFonts w:asciiTheme="minorHAnsi" w:hAnsiTheme="minorHAnsi"/>
              </w:rPr>
              <w:t>(Si/No)</w:t>
            </w:r>
          </w:p>
        </w:tc>
        <w:tc>
          <w:tcPr>
            <w:tcW w:w="1418" w:type="dxa"/>
          </w:tcPr>
          <w:p w14:paraId="038FB80A" w14:textId="2F4EF998" w:rsidR="001C2AD9" w:rsidRPr="009E33D5" w:rsidRDefault="001C2AD9" w:rsidP="001C2AD9">
            <w:pPr>
              <w:pStyle w:val="TableParagraph"/>
              <w:jc w:val="center"/>
              <w:rPr>
                <w:rFonts w:asciiTheme="minorHAnsi" w:hAnsiTheme="minorHAnsi"/>
              </w:rPr>
            </w:pPr>
            <w:r>
              <w:rPr>
                <w:rFonts w:asciiTheme="minorHAnsi" w:hAnsiTheme="minorHAnsi"/>
              </w:rPr>
              <w:t>NO</w:t>
            </w:r>
          </w:p>
        </w:tc>
        <w:tc>
          <w:tcPr>
            <w:tcW w:w="1276" w:type="dxa"/>
          </w:tcPr>
          <w:p w14:paraId="3B93F814" w14:textId="03C9F8C4" w:rsidR="001C2AD9" w:rsidRPr="009E33D5" w:rsidRDefault="001C2AD9" w:rsidP="001C2AD9">
            <w:pPr>
              <w:pStyle w:val="TableParagraph"/>
              <w:jc w:val="center"/>
              <w:rPr>
                <w:rFonts w:asciiTheme="minorHAnsi" w:hAnsiTheme="minorHAnsi"/>
              </w:rPr>
            </w:pPr>
            <w:r>
              <w:rPr>
                <w:rFonts w:asciiTheme="minorHAnsi" w:hAnsiTheme="minorHAnsi"/>
              </w:rPr>
              <w:t>SI</w:t>
            </w:r>
          </w:p>
        </w:tc>
        <w:tc>
          <w:tcPr>
            <w:tcW w:w="1276" w:type="dxa"/>
          </w:tcPr>
          <w:p w14:paraId="36A0E3B2" w14:textId="765921AF" w:rsidR="001C2AD9" w:rsidRPr="009E33D5" w:rsidRDefault="001C2AD9" w:rsidP="001C2AD9">
            <w:pPr>
              <w:pStyle w:val="TableParagraph"/>
              <w:jc w:val="center"/>
              <w:rPr>
                <w:rFonts w:asciiTheme="minorHAnsi" w:hAnsiTheme="minorHAnsi"/>
              </w:rPr>
            </w:pPr>
            <w:r>
              <w:rPr>
                <w:rFonts w:asciiTheme="minorHAnsi" w:hAnsiTheme="minorHAnsi"/>
              </w:rPr>
              <w:t xml:space="preserve">SI </w:t>
            </w:r>
          </w:p>
        </w:tc>
        <w:tc>
          <w:tcPr>
            <w:tcW w:w="1415" w:type="dxa"/>
          </w:tcPr>
          <w:p w14:paraId="554BE1A1" w14:textId="546E3667" w:rsidR="001C2AD9" w:rsidRPr="009E33D5" w:rsidRDefault="001C2AD9" w:rsidP="001C2AD9">
            <w:pPr>
              <w:pStyle w:val="TableParagraph"/>
              <w:jc w:val="center"/>
              <w:rPr>
                <w:rFonts w:asciiTheme="minorHAnsi" w:hAnsiTheme="minorHAnsi"/>
              </w:rPr>
            </w:pPr>
            <w:r>
              <w:rPr>
                <w:rFonts w:asciiTheme="minorHAnsi" w:hAnsiTheme="minorHAnsi"/>
              </w:rPr>
              <w:t>SI</w:t>
            </w:r>
          </w:p>
        </w:tc>
      </w:tr>
      <w:tr w:rsidR="001C2AD9" w:rsidRPr="009E33D5" w14:paraId="231F80AC" w14:textId="77777777" w:rsidTr="009E33D5">
        <w:trPr>
          <w:trHeight w:val="989"/>
          <w:jc w:val="center"/>
        </w:trPr>
        <w:tc>
          <w:tcPr>
            <w:tcW w:w="4247" w:type="dxa"/>
          </w:tcPr>
          <w:p w14:paraId="5293F4D5" w14:textId="77777777" w:rsidR="001C2AD9" w:rsidRPr="009E33D5" w:rsidRDefault="001C2AD9" w:rsidP="001C2AD9">
            <w:pPr>
              <w:pStyle w:val="TableParagraph"/>
              <w:spacing w:before="1"/>
              <w:ind w:left="105"/>
              <w:rPr>
                <w:rFonts w:asciiTheme="minorHAnsi" w:hAnsiTheme="minorHAnsi"/>
              </w:rPr>
            </w:pPr>
            <w:r w:rsidRPr="009E33D5">
              <w:rPr>
                <w:rFonts w:asciiTheme="minorHAnsi" w:hAnsiTheme="minorHAnsi"/>
              </w:rPr>
              <w:t>Adeguamento dei regolamenti interni ai principi del lavoro agile (codice di comportamento, sistema performance, CCDI, PIAO etc…) (Sì/No)</w:t>
            </w:r>
          </w:p>
        </w:tc>
        <w:tc>
          <w:tcPr>
            <w:tcW w:w="1418" w:type="dxa"/>
          </w:tcPr>
          <w:p w14:paraId="11246BB2" w14:textId="5D232F70" w:rsidR="001C2AD9" w:rsidRPr="009E33D5" w:rsidRDefault="001C2AD9" w:rsidP="001C2AD9">
            <w:pPr>
              <w:pStyle w:val="TableParagraph"/>
              <w:jc w:val="center"/>
              <w:rPr>
                <w:rFonts w:asciiTheme="minorHAnsi" w:hAnsiTheme="minorHAnsi"/>
              </w:rPr>
            </w:pPr>
            <w:r>
              <w:rPr>
                <w:rFonts w:asciiTheme="minorHAnsi" w:hAnsiTheme="minorHAnsi"/>
              </w:rPr>
              <w:t>NO</w:t>
            </w:r>
          </w:p>
        </w:tc>
        <w:tc>
          <w:tcPr>
            <w:tcW w:w="1276" w:type="dxa"/>
          </w:tcPr>
          <w:p w14:paraId="3D4436C0" w14:textId="29DFD6B9" w:rsidR="001C2AD9" w:rsidRPr="009E33D5" w:rsidRDefault="001C2AD9" w:rsidP="001C2AD9">
            <w:pPr>
              <w:pStyle w:val="TableParagraph"/>
              <w:jc w:val="center"/>
              <w:rPr>
                <w:rFonts w:asciiTheme="minorHAnsi" w:hAnsiTheme="minorHAnsi"/>
              </w:rPr>
            </w:pPr>
            <w:r>
              <w:rPr>
                <w:rFonts w:asciiTheme="minorHAnsi" w:hAnsiTheme="minorHAnsi"/>
              </w:rPr>
              <w:t>SI</w:t>
            </w:r>
          </w:p>
        </w:tc>
        <w:tc>
          <w:tcPr>
            <w:tcW w:w="1276" w:type="dxa"/>
          </w:tcPr>
          <w:p w14:paraId="7CF5283B" w14:textId="0B3D346D" w:rsidR="001C2AD9" w:rsidRPr="009E33D5" w:rsidRDefault="001C2AD9" w:rsidP="001C2AD9">
            <w:pPr>
              <w:pStyle w:val="TableParagraph"/>
              <w:jc w:val="center"/>
              <w:rPr>
                <w:rFonts w:asciiTheme="minorHAnsi" w:hAnsiTheme="minorHAnsi"/>
              </w:rPr>
            </w:pPr>
            <w:r>
              <w:rPr>
                <w:rFonts w:asciiTheme="minorHAnsi" w:hAnsiTheme="minorHAnsi"/>
              </w:rPr>
              <w:t xml:space="preserve">SI </w:t>
            </w:r>
          </w:p>
        </w:tc>
        <w:tc>
          <w:tcPr>
            <w:tcW w:w="1415" w:type="dxa"/>
          </w:tcPr>
          <w:p w14:paraId="64156062" w14:textId="4610FC6F" w:rsidR="001C2AD9" w:rsidRPr="009E33D5" w:rsidRDefault="001C2AD9" w:rsidP="001C2AD9">
            <w:pPr>
              <w:pStyle w:val="TableParagraph"/>
              <w:jc w:val="center"/>
              <w:rPr>
                <w:rFonts w:asciiTheme="minorHAnsi" w:hAnsiTheme="minorHAnsi"/>
              </w:rPr>
            </w:pPr>
            <w:r>
              <w:rPr>
                <w:rFonts w:asciiTheme="minorHAnsi" w:hAnsiTheme="minorHAnsi"/>
              </w:rPr>
              <w:t>SI</w:t>
            </w:r>
          </w:p>
        </w:tc>
      </w:tr>
      <w:tr w:rsidR="009E33D5" w:rsidRPr="009E33D5" w14:paraId="7E65D429" w14:textId="77777777" w:rsidTr="009E33D5">
        <w:trPr>
          <w:trHeight w:val="480"/>
          <w:jc w:val="center"/>
        </w:trPr>
        <w:tc>
          <w:tcPr>
            <w:tcW w:w="4247" w:type="dxa"/>
          </w:tcPr>
          <w:p w14:paraId="0A97FDA3" w14:textId="77777777" w:rsidR="009E33D5" w:rsidRPr="009E33D5" w:rsidRDefault="009E33D5" w:rsidP="00F224A1">
            <w:pPr>
              <w:pStyle w:val="TableParagraph"/>
              <w:spacing w:before="1"/>
              <w:ind w:left="105"/>
              <w:rPr>
                <w:rFonts w:asciiTheme="minorHAnsi" w:hAnsiTheme="minorHAnsi"/>
              </w:rPr>
            </w:pPr>
            <w:r w:rsidRPr="009E33D5">
              <w:rPr>
                <w:rFonts w:asciiTheme="minorHAnsi" w:hAnsiTheme="minorHAnsi"/>
              </w:rPr>
              <w:t>Unità</w:t>
            </w:r>
            <w:r w:rsidRPr="009E33D5">
              <w:rPr>
                <w:rFonts w:asciiTheme="minorHAnsi" w:hAnsiTheme="minorHAnsi"/>
                <w:spacing w:val="-4"/>
              </w:rPr>
              <w:t xml:space="preserve"> </w:t>
            </w:r>
            <w:r w:rsidRPr="009E33D5">
              <w:rPr>
                <w:rFonts w:asciiTheme="minorHAnsi" w:hAnsiTheme="minorHAnsi"/>
              </w:rPr>
              <w:t>in</w:t>
            </w:r>
            <w:r w:rsidRPr="009E33D5">
              <w:rPr>
                <w:rFonts w:asciiTheme="minorHAnsi" w:hAnsiTheme="minorHAnsi"/>
                <w:spacing w:val="-1"/>
              </w:rPr>
              <w:t xml:space="preserve"> </w:t>
            </w:r>
            <w:r w:rsidRPr="009E33D5">
              <w:rPr>
                <w:rFonts w:asciiTheme="minorHAnsi" w:hAnsiTheme="minorHAnsi"/>
              </w:rPr>
              <w:t>lavoro</w:t>
            </w:r>
            <w:r w:rsidRPr="009E33D5">
              <w:rPr>
                <w:rFonts w:asciiTheme="minorHAnsi" w:hAnsiTheme="minorHAnsi"/>
                <w:spacing w:val="-1"/>
              </w:rPr>
              <w:t xml:space="preserve"> </w:t>
            </w:r>
            <w:r w:rsidRPr="009E33D5">
              <w:rPr>
                <w:rFonts w:asciiTheme="minorHAnsi" w:hAnsiTheme="minorHAnsi"/>
              </w:rPr>
              <w:t>agile (n…)</w:t>
            </w:r>
          </w:p>
        </w:tc>
        <w:tc>
          <w:tcPr>
            <w:tcW w:w="1418" w:type="dxa"/>
          </w:tcPr>
          <w:p w14:paraId="03E9FDB5" w14:textId="14B10911" w:rsidR="009E33D5" w:rsidRPr="009E33D5" w:rsidRDefault="001C2AD9" w:rsidP="009E33D5">
            <w:pPr>
              <w:pStyle w:val="TableParagraph"/>
              <w:jc w:val="center"/>
              <w:rPr>
                <w:rFonts w:asciiTheme="minorHAnsi" w:hAnsiTheme="minorHAnsi"/>
              </w:rPr>
            </w:pPr>
            <w:r>
              <w:rPr>
                <w:rFonts w:asciiTheme="minorHAnsi" w:hAnsiTheme="minorHAnsi"/>
              </w:rPr>
              <w:t>0</w:t>
            </w:r>
          </w:p>
        </w:tc>
        <w:tc>
          <w:tcPr>
            <w:tcW w:w="1276" w:type="dxa"/>
          </w:tcPr>
          <w:p w14:paraId="42B6B1AA" w14:textId="5C7DEE89" w:rsidR="009E33D5" w:rsidRPr="009E33D5" w:rsidRDefault="001C2AD9" w:rsidP="009E33D5">
            <w:pPr>
              <w:pStyle w:val="TableParagraph"/>
              <w:jc w:val="center"/>
              <w:rPr>
                <w:rFonts w:asciiTheme="minorHAnsi" w:hAnsiTheme="minorHAnsi"/>
              </w:rPr>
            </w:pPr>
            <w:r>
              <w:rPr>
                <w:rFonts w:asciiTheme="minorHAnsi" w:hAnsiTheme="minorHAnsi"/>
              </w:rPr>
              <w:t>5%</w:t>
            </w:r>
          </w:p>
        </w:tc>
        <w:tc>
          <w:tcPr>
            <w:tcW w:w="1276" w:type="dxa"/>
          </w:tcPr>
          <w:p w14:paraId="75CAA756" w14:textId="22967EC4" w:rsidR="009E33D5" w:rsidRPr="009E33D5" w:rsidRDefault="001C2AD9" w:rsidP="009E33D5">
            <w:pPr>
              <w:pStyle w:val="TableParagraph"/>
              <w:jc w:val="center"/>
              <w:rPr>
                <w:rFonts w:asciiTheme="minorHAnsi" w:hAnsiTheme="minorHAnsi"/>
              </w:rPr>
            </w:pPr>
            <w:r>
              <w:rPr>
                <w:rFonts w:asciiTheme="minorHAnsi" w:hAnsiTheme="minorHAnsi"/>
              </w:rPr>
              <w:t>10%</w:t>
            </w:r>
          </w:p>
        </w:tc>
        <w:tc>
          <w:tcPr>
            <w:tcW w:w="1415" w:type="dxa"/>
          </w:tcPr>
          <w:p w14:paraId="7A82939C" w14:textId="61391C6A" w:rsidR="009E33D5" w:rsidRPr="009E33D5" w:rsidRDefault="001C2AD9" w:rsidP="009E33D5">
            <w:pPr>
              <w:pStyle w:val="TableParagraph"/>
              <w:jc w:val="center"/>
              <w:rPr>
                <w:rFonts w:asciiTheme="minorHAnsi" w:hAnsiTheme="minorHAnsi"/>
              </w:rPr>
            </w:pPr>
            <w:r>
              <w:rPr>
                <w:rFonts w:asciiTheme="minorHAnsi" w:hAnsiTheme="minorHAnsi"/>
              </w:rPr>
              <w:t>15%</w:t>
            </w:r>
          </w:p>
        </w:tc>
      </w:tr>
      <w:tr w:rsidR="009E33D5" w:rsidRPr="009E33D5" w14:paraId="35DBC0BA" w14:textId="77777777" w:rsidTr="009E33D5">
        <w:trPr>
          <w:trHeight w:val="840"/>
          <w:jc w:val="center"/>
        </w:trPr>
        <w:tc>
          <w:tcPr>
            <w:tcW w:w="4247" w:type="dxa"/>
          </w:tcPr>
          <w:p w14:paraId="238918EA" w14:textId="77777777" w:rsidR="009E33D5" w:rsidRPr="009E33D5" w:rsidRDefault="009E33D5" w:rsidP="00F224A1">
            <w:pPr>
              <w:pStyle w:val="TableParagraph"/>
              <w:spacing w:before="1" w:line="312" w:lineRule="auto"/>
              <w:ind w:left="105"/>
              <w:rPr>
                <w:rFonts w:asciiTheme="minorHAnsi" w:hAnsiTheme="minorHAnsi"/>
              </w:rPr>
            </w:pPr>
            <w:r w:rsidRPr="009E33D5">
              <w:rPr>
                <w:rFonts w:asciiTheme="minorHAnsi" w:hAnsiTheme="minorHAnsi"/>
              </w:rPr>
              <w:t>Totale</w:t>
            </w:r>
            <w:r w:rsidRPr="009E33D5">
              <w:rPr>
                <w:rFonts w:asciiTheme="minorHAnsi" w:hAnsiTheme="minorHAnsi"/>
                <w:spacing w:val="51"/>
              </w:rPr>
              <w:t xml:space="preserve"> </w:t>
            </w:r>
            <w:r w:rsidRPr="009E33D5">
              <w:rPr>
                <w:rFonts w:asciiTheme="minorHAnsi" w:hAnsiTheme="minorHAnsi"/>
              </w:rPr>
              <w:t>unità</w:t>
            </w:r>
            <w:r w:rsidRPr="009E33D5">
              <w:rPr>
                <w:rFonts w:asciiTheme="minorHAnsi" w:hAnsiTheme="minorHAnsi"/>
                <w:spacing w:val="51"/>
              </w:rPr>
              <w:t xml:space="preserve"> </w:t>
            </w:r>
            <w:r w:rsidRPr="009E33D5">
              <w:rPr>
                <w:rFonts w:asciiTheme="minorHAnsi" w:hAnsiTheme="minorHAnsi"/>
              </w:rPr>
              <w:t>di</w:t>
            </w:r>
            <w:r w:rsidRPr="009E33D5">
              <w:rPr>
                <w:rFonts w:asciiTheme="minorHAnsi" w:hAnsiTheme="minorHAnsi"/>
                <w:spacing w:val="51"/>
              </w:rPr>
              <w:t xml:space="preserve"> </w:t>
            </w:r>
            <w:r w:rsidRPr="009E33D5">
              <w:rPr>
                <w:rFonts w:asciiTheme="minorHAnsi" w:hAnsiTheme="minorHAnsi"/>
              </w:rPr>
              <w:t>lavoro</w:t>
            </w:r>
            <w:r w:rsidRPr="009E33D5">
              <w:rPr>
                <w:rFonts w:asciiTheme="minorHAnsi" w:hAnsiTheme="minorHAnsi"/>
                <w:spacing w:val="52"/>
              </w:rPr>
              <w:t xml:space="preserve"> </w:t>
            </w:r>
            <w:r w:rsidRPr="009E33D5">
              <w:rPr>
                <w:rFonts w:asciiTheme="minorHAnsi" w:hAnsiTheme="minorHAnsi"/>
              </w:rPr>
              <w:t>in</w:t>
            </w:r>
            <w:r w:rsidRPr="009E33D5">
              <w:rPr>
                <w:rFonts w:asciiTheme="minorHAnsi" w:hAnsiTheme="minorHAnsi"/>
                <w:spacing w:val="52"/>
              </w:rPr>
              <w:t xml:space="preserve"> </w:t>
            </w:r>
            <w:r w:rsidRPr="009E33D5">
              <w:rPr>
                <w:rFonts w:asciiTheme="minorHAnsi" w:hAnsiTheme="minorHAnsi"/>
              </w:rPr>
              <w:t>lavoro</w:t>
            </w:r>
            <w:r w:rsidRPr="009E33D5">
              <w:rPr>
                <w:rFonts w:asciiTheme="minorHAnsi" w:hAnsiTheme="minorHAnsi"/>
                <w:spacing w:val="52"/>
              </w:rPr>
              <w:t xml:space="preserve"> </w:t>
            </w:r>
            <w:r w:rsidRPr="009E33D5">
              <w:rPr>
                <w:rFonts w:asciiTheme="minorHAnsi" w:hAnsiTheme="minorHAnsi"/>
              </w:rPr>
              <w:t>agile</w:t>
            </w:r>
            <w:r w:rsidRPr="009E33D5">
              <w:rPr>
                <w:rFonts w:asciiTheme="minorHAnsi" w:hAnsiTheme="minorHAnsi"/>
                <w:spacing w:val="51"/>
              </w:rPr>
              <w:t xml:space="preserve"> </w:t>
            </w:r>
            <w:r w:rsidRPr="009E33D5">
              <w:rPr>
                <w:rFonts w:asciiTheme="minorHAnsi" w:hAnsiTheme="minorHAnsi"/>
              </w:rPr>
              <w:t>/</w:t>
            </w:r>
            <w:r w:rsidRPr="009E33D5">
              <w:rPr>
                <w:rFonts w:asciiTheme="minorHAnsi" w:hAnsiTheme="minorHAnsi"/>
                <w:spacing w:val="-57"/>
              </w:rPr>
              <w:t xml:space="preserve"> </w:t>
            </w:r>
            <w:r w:rsidRPr="009E33D5">
              <w:rPr>
                <w:rFonts w:asciiTheme="minorHAnsi" w:hAnsiTheme="minorHAnsi"/>
              </w:rPr>
              <w:t>totale</w:t>
            </w:r>
            <w:r w:rsidRPr="009E33D5">
              <w:rPr>
                <w:rFonts w:asciiTheme="minorHAnsi" w:hAnsiTheme="minorHAnsi"/>
                <w:spacing w:val="-3"/>
              </w:rPr>
              <w:t xml:space="preserve"> </w:t>
            </w:r>
            <w:r w:rsidRPr="009E33D5">
              <w:rPr>
                <w:rFonts w:asciiTheme="minorHAnsi" w:hAnsiTheme="minorHAnsi"/>
              </w:rPr>
              <w:t xml:space="preserve">dipendenti </w:t>
            </w:r>
          </w:p>
        </w:tc>
        <w:tc>
          <w:tcPr>
            <w:tcW w:w="1418" w:type="dxa"/>
          </w:tcPr>
          <w:p w14:paraId="5D8D91C3" w14:textId="6703EDE3" w:rsidR="009E33D5" w:rsidRPr="009E33D5" w:rsidRDefault="001C2AD9" w:rsidP="009E33D5">
            <w:pPr>
              <w:pStyle w:val="TableParagraph"/>
              <w:jc w:val="center"/>
              <w:rPr>
                <w:rFonts w:asciiTheme="minorHAnsi" w:hAnsiTheme="minorHAnsi"/>
              </w:rPr>
            </w:pPr>
            <w:r>
              <w:rPr>
                <w:rFonts w:asciiTheme="minorHAnsi" w:hAnsiTheme="minorHAnsi"/>
              </w:rPr>
              <w:t>0</w:t>
            </w:r>
          </w:p>
        </w:tc>
        <w:tc>
          <w:tcPr>
            <w:tcW w:w="1276" w:type="dxa"/>
          </w:tcPr>
          <w:p w14:paraId="1B1DCDFE" w14:textId="1CC9F86E" w:rsidR="009E33D5" w:rsidRPr="009E33D5" w:rsidRDefault="001C2AD9" w:rsidP="009E33D5">
            <w:pPr>
              <w:pStyle w:val="TableParagraph"/>
              <w:jc w:val="center"/>
              <w:rPr>
                <w:rFonts w:asciiTheme="minorHAnsi" w:hAnsiTheme="minorHAnsi"/>
              </w:rPr>
            </w:pPr>
            <w:r>
              <w:rPr>
                <w:rFonts w:asciiTheme="minorHAnsi" w:hAnsiTheme="minorHAnsi"/>
              </w:rPr>
              <w:t>1</w:t>
            </w:r>
          </w:p>
        </w:tc>
        <w:tc>
          <w:tcPr>
            <w:tcW w:w="1276" w:type="dxa"/>
          </w:tcPr>
          <w:p w14:paraId="61744F2E" w14:textId="6E38D12D" w:rsidR="009E33D5" w:rsidRPr="009E33D5" w:rsidRDefault="001C2AD9" w:rsidP="009E33D5">
            <w:pPr>
              <w:pStyle w:val="TableParagraph"/>
              <w:jc w:val="center"/>
              <w:rPr>
                <w:rFonts w:asciiTheme="minorHAnsi" w:hAnsiTheme="minorHAnsi"/>
              </w:rPr>
            </w:pPr>
            <w:r>
              <w:rPr>
                <w:rFonts w:asciiTheme="minorHAnsi" w:hAnsiTheme="minorHAnsi"/>
              </w:rPr>
              <w:t>3</w:t>
            </w:r>
          </w:p>
        </w:tc>
        <w:tc>
          <w:tcPr>
            <w:tcW w:w="1415" w:type="dxa"/>
          </w:tcPr>
          <w:p w14:paraId="460E839C" w14:textId="27E435EA" w:rsidR="009E33D5" w:rsidRPr="009E33D5" w:rsidRDefault="001C2AD9" w:rsidP="009E33D5">
            <w:pPr>
              <w:pStyle w:val="TableParagraph"/>
              <w:jc w:val="center"/>
              <w:rPr>
                <w:rFonts w:asciiTheme="minorHAnsi" w:hAnsiTheme="minorHAnsi"/>
              </w:rPr>
            </w:pPr>
            <w:r>
              <w:rPr>
                <w:rFonts w:asciiTheme="minorHAnsi" w:hAnsiTheme="minorHAnsi"/>
              </w:rPr>
              <w:t>5</w:t>
            </w:r>
          </w:p>
        </w:tc>
      </w:tr>
      <w:tr w:rsidR="009E33D5" w:rsidRPr="009E33D5" w14:paraId="136BCB98" w14:textId="77777777" w:rsidTr="009E33D5">
        <w:trPr>
          <w:trHeight w:val="840"/>
          <w:jc w:val="center"/>
        </w:trPr>
        <w:tc>
          <w:tcPr>
            <w:tcW w:w="4247" w:type="dxa"/>
          </w:tcPr>
          <w:p w14:paraId="4A7D7D3B" w14:textId="77777777" w:rsidR="009E33D5" w:rsidRPr="009E33D5" w:rsidRDefault="009E33D5" w:rsidP="00F224A1">
            <w:pPr>
              <w:pStyle w:val="TableParagraph"/>
              <w:spacing w:before="1" w:line="312" w:lineRule="auto"/>
              <w:ind w:left="105"/>
              <w:rPr>
                <w:rFonts w:asciiTheme="minorHAnsi" w:hAnsiTheme="minorHAnsi"/>
              </w:rPr>
            </w:pPr>
            <w:r w:rsidRPr="009E33D5">
              <w:rPr>
                <w:rFonts w:asciiTheme="minorHAnsi" w:hAnsiTheme="minorHAnsi"/>
              </w:rPr>
              <w:t>Predisposizione di formazione specifica per il personale in lavoro agile sulla digitalizzazione e utilizzo tecnologie informatiche (Sì/No)</w:t>
            </w:r>
          </w:p>
        </w:tc>
        <w:tc>
          <w:tcPr>
            <w:tcW w:w="1418" w:type="dxa"/>
          </w:tcPr>
          <w:p w14:paraId="4B3A1C38" w14:textId="4B489385" w:rsidR="009E33D5" w:rsidRPr="009E33D5" w:rsidRDefault="001C2AD9" w:rsidP="009E33D5">
            <w:pPr>
              <w:pStyle w:val="TableParagraph"/>
              <w:jc w:val="center"/>
              <w:rPr>
                <w:rFonts w:asciiTheme="minorHAnsi" w:hAnsiTheme="minorHAnsi"/>
              </w:rPr>
            </w:pPr>
            <w:r>
              <w:rPr>
                <w:rFonts w:asciiTheme="minorHAnsi" w:hAnsiTheme="minorHAnsi"/>
              </w:rPr>
              <w:t>NO</w:t>
            </w:r>
          </w:p>
        </w:tc>
        <w:tc>
          <w:tcPr>
            <w:tcW w:w="1276" w:type="dxa"/>
          </w:tcPr>
          <w:p w14:paraId="0F597DBE" w14:textId="33D164D0" w:rsidR="009E33D5" w:rsidRPr="009E33D5" w:rsidRDefault="001C2AD9" w:rsidP="009E33D5">
            <w:pPr>
              <w:pStyle w:val="TableParagraph"/>
              <w:jc w:val="center"/>
              <w:rPr>
                <w:rFonts w:asciiTheme="minorHAnsi" w:hAnsiTheme="minorHAnsi"/>
              </w:rPr>
            </w:pPr>
            <w:r>
              <w:rPr>
                <w:rFonts w:asciiTheme="minorHAnsi" w:hAnsiTheme="minorHAnsi"/>
              </w:rPr>
              <w:t>NO</w:t>
            </w:r>
          </w:p>
        </w:tc>
        <w:tc>
          <w:tcPr>
            <w:tcW w:w="1276" w:type="dxa"/>
          </w:tcPr>
          <w:p w14:paraId="77399CFD" w14:textId="639B0708" w:rsidR="009E33D5" w:rsidRPr="009E33D5" w:rsidRDefault="001C2AD9" w:rsidP="009E33D5">
            <w:pPr>
              <w:pStyle w:val="TableParagraph"/>
              <w:jc w:val="center"/>
              <w:rPr>
                <w:rFonts w:asciiTheme="minorHAnsi" w:hAnsiTheme="minorHAnsi"/>
              </w:rPr>
            </w:pPr>
            <w:r>
              <w:rPr>
                <w:rFonts w:asciiTheme="minorHAnsi" w:hAnsiTheme="minorHAnsi"/>
              </w:rPr>
              <w:t>SI</w:t>
            </w:r>
          </w:p>
        </w:tc>
        <w:tc>
          <w:tcPr>
            <w:tcW w:w="1415" w:type="dxa"/>
          </w:tcPr>
          <w:p w14:paraId="7848943C" w14:textId="67487F0D" w:rsidR="009E33D5" w:rsidRPr="009E33D5" w:rsidRDefault="001C2AD9" w:rsidP="009E33D5">
            <w:pPr>
              <w:pStyle w:val="TableParagraph"/>
              <w:jc w:val="center"/>
              <w:rPr>
                <w:rFonts w:asciiTheme="minorHAnsi" w:hAnsiTheme="minorHAnsi"/>
              </w:rPr>
            </w:pPr>
            <w:r>
              <w:rPr>
                <w:rFonts w:asciiTheme="minorHAnsi" w:hAnsiTheme="minorHAnsi"/>
              </w:rPr>
              <w:t>SI</w:t>
            </w:r>
          </w:p>
        </w:tc>
      </w:tr>
      <w:tr w:rsidR="001C2AD9" w:rsidRPr="009E33D5" w14:paraId="3BBF50EC" w14:textId="77777777" w:rsidTr="009E33D5">
        <w:trPr>
          <w:trHeight w:val="475"/>
          <w:jc w:val="center"/>
        </w:trPr>
        <w:tc>
          <w:tcPr>
            <w:tcW w:w="4247" w:type="dxa"/>
          </w:tcPr>
          <w:p w14:paraId="296E3B32" w14:textId="77777777" w:rsidR="001C2AD9" w:rsidRPr="009E33D5" w:rsidRDefault="001C2AD9" w:rsidP="001C2AD9">
            <w:pPr>
              <w:pStyle w:val="TableParagraph"/>
              <w:spacing w:before="1"/>
              <w:ind w:left="105"/>
              <w:rPr>
                <w:rFonts w:asciiTheme="minorHAnsi" w:hAnsiTheme="minorHAnsi"/>
              </w:rPr>
            </w:pPr>
            <w:r w:rsidRPr="009E33D5">
              <w:rPr>
                <w:rFonts w:asciiTheme="minorHAnsi" w:hAnsiTheme="minorHAnsi"/>
              </w:rPr>
              <w:t>%</w:t>
            </w:r>
            <w:r w:rsidRPr="009E33D5">
              <w:rPr>
                <w:rFonts w:asciiTheme="minorHAnsi" w:hAnsiTheme="minorHAnsi"/>
                <w:spacing w:val="-2"/>
              </w:rPr>
              <w:t xml:space="preserve"> </w:t>
            </w:r>
            <w:r w:rsidRPr="009E33D5">
              <w:rPr>
                <w:rFonts w:asciiTheme="minorHAnsi" w:hAnsiTheme="minorHAnsi"/>
              </w:rPr>
              <w:t>applicativi</w:t>
            </w:r>
            <w:r w:rsidRPr="009E33D5">
              <w:rPr>
                <w:rFonts w:asciiTheme="minorHAnsi" w:hAnsiTheme="minorHAnsi"/>
                <w:spacing w:val="-2"/>
              </w:rPr>
              <w:t xml:space="preserve"> </w:t>
            </w:r>
            <w:r w:rsidRPr="009E33D5">
              <w:rPr>
                <w:rFonts w:asciiTheme="minorHAnsi" w:hAnsiTheme="minorHAnsi"/>
              </w:rPr>
              <w:t>consultabili</w:t>
            </w:r>
            <w:r w:rsidRPr="009E33D5">
              <w:rPr>
                <w:rFonts w:asciiTheme="minorHAnsi" w:hAnsiTheme="minorHAnsi"/>
                <w:spacing w:val="-3"/>
              </w:rPr>
              <w:t xml:space="preserve"> </w:t>
            </w:r>
            <w:r w:rsidRPr="009E33D5">
              <w:rPr>
                <w:rFonts w:asciiTheme="minorHAnsi" w:hAnsiTheme="minorHAnsi"/>
              </w:rPr>
              <w:t>in</w:t>
            </w:r>
            <w:r w:rsidRPr="009E33D5">
              <w:rPr>
                <w:rFonts w:asciiTheme="minorHAnsi" w:hAnsiTheme="minorHAnsi"/>
                <w:spacing w:val="-2"/>
              </w:rPr>
              <w:t xml:space="preserve"> </w:t>
            </w:r>
            <w:r w:rsidRPr="009E33D5">
              <w:rPr>
                <w:rFonts w:asciiTheme="minorHAnsi" w:hAnsiTheme="minorHAnsi"/>
              </w:rPr>
              <w:t>lavoro</w:t>
            </w:r>
            <w:r w:rsidRPr="009E33D5">
              <w:rPr>
                <w:rFonts w:asciiTheme="minorHAnsi" w:hAnsiTheme="minorHAnsi"/>
                <w:spacing w:val="-1"/>
              </w:rPr>
              <w:t xml:space="preserve"> </w:t>
            </w:r>
            <w:r w:rsidRPr="009E33D5">
              <w:rPr>
                <w:rFonts w:asciiTheme="minorHAnsi" w:hAnsiTheme="minorHAnsi"/>
              </w:rPr>
              <w:t>agile</w:t>
            </w:r>
          </w:p>
        </w:tc>
        <w:tc>
          <w:tcPr>
            <w:tcW w:w="1418" w:type="dxa"/>
          </w:tcPr>
          <w:p w14:paraId="04E1B0C1" w14:textId="015941E3" w:rsidR="001C2AD9" w:rsidRPr="009E33D5" w:rsidRDefault="001C2AD9" w:rsidP="001C2AD9">
            <w:pPr>
              <w:pStyle w:val="TableParagraph"/>
              <w:jc w:val="center"/>
              <w:rPr>
                <w:rFonts w:asciiTheme="minorHAnsi" w:hAnsiTheme="minorHAnsi"/>
              </w:rPr>
            </w:pPr>
            <w:r>
              <w:rPr>
                <w:rFonts w:asciiTheme="minorHAnsi" w:hAnsiTheme="minorHAnsi"/>
              </w:rPr>
              <w:t>30%</w:t>
            </w:r>
          </w:p>
        </w:tc>
        <w:tc>
          <w:tcPr>
            <w:tcW w:w="1276" w:type="dxa"/>
          </w:tcPr>
          <w:p w14:paraId="61468971" w14:textId="08D33776" w:rsidR="001C2AD9" w:rsidRPr="009E33D5" w:rsidRDefault="001C2AD9" w:rsidP="001C2AD9">
            <w:pPr>
              <w:pStyle w:val="TableParagraph"/>
              <w:jc w:val="center"/>
              <w:rPr>
                <w:rFonts w:asciiTheme="minorHAnsi" w:hAnsiTheme="minorHAnsi"/>
              </w:rPr>
            </w:pPr>
            <w:r>
              <w:rPr>
                <w:rFonts w:asciiTheme="minorHAnsi" w:hAnsiTheme="minorHAnsi"/>
              </w:rPr>
              <w:t>50%</w:t>
            </w:r>
          </w:p>
        </w:tc>
        <w:tc>
          <w:tcPr>
            <w:tcW w:w="1276" w:type="dxa"/>
          </w:tcPr>
          <w:p w14:paraId="6A13B021" w14:textId="682F6808" w:rsidR="001C2AD9" w:rsidRPr="009E33D5" w:rsidRDefault="001C2AD9" w:rsidP="001C2AD9">
            <w:pPr>
              <w:pStyle w:val="TableParagraph"/>
              <w:jc w:val="center"/>
              <w:rPr>
                <w:rFonts w:asciiTheme="minorHAnsi" w:hAnsiTheme="minorHAnsi"/>
              </w:rPr>
            </w:pPr>
            <w:r>
              <w:rPr>
                <w:rFonts w:asciiTheme="minorHAnsi" w:hAnsiTheme="minorHAnsi"/>
              </w:rPr>
              <w:t>80%</w:t>
            </w:r>
          </w:p>
        </w:tc>
        <w:tc>
          <w:tcPr>
            <w:tcW w:w="1415" w:type="dxa"/>
          </w:tcPr>
          <w:p w14:paraId="1058DA67" w14:textId="67766D7F" w:rsidR="001C2AD9" w:rsidRPr="009E33D5" w:rsidRDefault="001C2AD9" w:rsidP="001C2AD9">
            <w:pPr>
              <w:pStyle w:val="TableParagraph"/>
              <w:jc w:val="center"/>
              <w:rPr>
                <w:rFonts w:asciiTheme="minorHAnsi" w:hAnsiTheme="minorHAnsi"/>
              </w:rPr>
            </w:pPr>
            <w:r w:rsidRPr="00B351E3">
              <w:rPr>
                <w:rFonts w:asciiTheme="minorHAnsi" w:hAnsiTheme="minorHAnsi"/>
              </w:rPr>
              <w:t>90%</w:t>
            </w:r>
          </w:p>
        </w:tc>
      </w:tr>
      <w:tr w:rsidR="001C2AD9" w:rsidRPr="009E33D5" w14:paraId="00700FD2" w14:textId="77777777" w:rsidTr="009E33D5">
        <w:trPr>
          <w:trHeight w:val="480"/>
          <w:jc w:val="center"/>
        </w:trPr>
        <w:tc>
          <w:tcPr>
            <w:tcW w:w="4247" w:type="dxa"/>
          </w:tcPr>
          <w:p w14:paraId="35904DB8" w14:textId="77777777" w:rsidR="001C2AD9" w:rsidRPr="009E33D5" w:rsidRDefault="001C2AD9" w:rsidP="001C2AD9">
            <w:pPr>
              <w:pStyle w:val="TableParagraph"/>
              <w:spacing w:before="1"/>
              <w:ind w:left="105"/>
              <w:rPr>
                <w:rFonts w:asciiTheme="minorHAnsi" w:hAnsiTheme="minorHAnsi"/>
              </w:rPr>
            </w:pPr>
            <w:r w:rsidRPr="009E33D5">
              <w:rPr>
                <w:rFonts w:asciiTheme="minorHAnsi" w:hAnsiTheme="minorHAnsi"/>
              </w:rPr>
              <w:t>%</w:t>
            </w:r>
            <w:r w:rsidRPr="009E33D5">
              <w:rPr>
                <w:rFonts w:asciiTheme="minorHAnsi" w:hAnsiTheme="minorHAnsi"/>
                <w:spacing w:val="-2"/>
              </w:rPr>
              <w:t xml:space="preserve"> </w:t>
            </w:r>
            <w:r w:rsidRPr="009E33D5">
              <w:rPr>
                <w:rFonts w:asciiTheme="minorHAnsi" w:hAnsiTheme="minorHAnsi"/>
              </w:rPr>
              <w:t>Banche</w:t>
            </w:r>
            <w:r w:rsidRPr="009E33D5">
              <w:rPr>
                <w:rFonts w:asciiTheme="minorHAnsi" w:hAnsiTheme="minorHAnsi"/>
                <w:spacing w:val="-3"/>
              </w:rPr>
              <w:t xml:space="preserve"> </w:t>
            </w:r>
            <w:r w:rsidRPr="009E33D5">
              <w:rPr>
                <w:rFonts w:asciiTheme="minorHAnsi" w:hAnsiTheme="minorHAnsi"/>
              </w:rPr>
              <w:t>dati</w:t>
            </w:r>
            <w:r w:rsidRPr="009E33D5">
              <w:rPr>
                <w:rFonts w:asciiTheme="minorHAnsi" w:hAnsiTheme="minorHAnsi"/>
                <w:spacing w:val="-4"/>
              </w:rPr>
              <w:t xml:space="preserve"> </w:t>
            </w:r>
            <w:r w:rsidRPr="009E33D5">
              <w:rPr>
                <w:rFonts w:asciiTheme="minorHAnsi" w:hAnsiTheme="minorHAnsi"/>
              </w:rPr>
              <w:t>consultabili</w:t>
            </w:r>
            <w:r w:rsidRPr="009E33D5">
              <w:rPr>
                <w:rFonts w:asciiTheme="minorHAnsi" w:hAnsiTheme="minorHAnsi"/>
                <w:spacing w:val="-3"/>
              </w:rPr>
              <w:t xml:space="preserve"> </w:t>
            </w:r>
            <w:r w:rsidRPr="009E33D5">
              <w:rPr>
                <w:rFonts w:asciiTheme="minorHAnsi" w:hAnsiTheme="minorHAnsi"/>
              </w:rPr>
              <w:t>in</w:t>
            </w:r>
            <w:r w:rsidRPr="009E33D5">
              <w:rPr>
                <w:rFonts w:asciiTheme="minorHAnsi" w:hAnsiTheme="minorHAnsi"/>
                <w:spacing w:val="2"/>
              </w:rPr>
              <w:t xml:space="preserve"> </w:t>
            </w:r>
            <w:r w:rsidRPr="009E33D5">
              <w:rPr>
                <w:rFonts w:asciiTheme="minorHAnsi" w:hAnsiTheme="minorHAnsi"/>
              </w:rPr>
              <w:t>lavoro</w:t>
            </w:r>
            <w:r w:rsidRPr="009E33D5">
              <w:rPr>
                <w:rFonts w:asciiTheme="minorHAnsi" w:hAnsiTheme="minorHAnsi"/>
                <w:spacing w:val="-2"/>
              </w:rPr>
              <w:t xml:space="preserve"> </w:t>
            </w:r>
            <w:r w:rsidRPr="009E33D5">
              <w:rPr>
                <w:rFonts w:asciiTheme="minorHAnsi" w:hAnsiTheme="minorHAnsi"/>
              </w:rPr>
              <w:t>agile</w:t>
            </w:r>
          </w:p>
        </w:tc>
        <w:tc>
          <w:tcPr>
            <w:tcW w:w="1418" w:type="dxa"/>
          </w:tcPr>
          <w:p w14:paraId="7C025977" w14:textId="3298A898" w:rsidR="001C2AD9" w:rsidRPr="009E33D5" w:rsidRDefault="001C2AD9" w:rsidP="001C2AD9">
            <w:pPr>
              <w:pStyle w:val="TableParagraph"/>
              <w:jc w:val="center"/>
              <w:rPr>
                <w:rFonts w:asciiTheme="minorHAnsi" w:hAnsiTheme="minorHAnsi"/>
              </w:rPr>
            </w:pPr>
            <w:r>
              <w:rPr>
                <w:rFonts w:asciiTheme="minorHAnsi" w:hAnsiTheme="minorHAnsi"/>
              </w:rPr>
              <w:t>30%</w:t>
            </w:r>
          </w:p>
        </w:tc>
        <w:tc>
          <w:tcPr>
            <w:tcW w:w="1276" w:type="dxa"/>
          </w:tcPr>
          <w:p w14:paraId="012F3155" w14:textId="0B8487FD" w:rsidR="001C2AD9" w:rsidRPr="009E33D5" w:rsidRDefault="001C2AD9" w:rsidP="001C2AD9">
            <w:pPr>
              <w:pStyle w:val="TableParagraph"/>
              <w:jc w:val="center"/>
              <w:rPr>
                <w:rFonts w:asciiTheme="minorHAnsi" w:hAnsiTheme="minorHAnsi"/>
              </w:rPr>
            </w:pPr>
            <w:r>
              <w:rPr>
                <w:rFonts w:asciiTheme="minorHAnsi" w:hAnsiTheme="minorHAnsi"/>
              </w:rPr>
              <w:t>50%</w:t>
            </w:r>
          </w:p>
        </w:tc>
        <w:tc>
          <w:tcPr>
            <w:tcW w:w="1276" w:type="dxa"/>
          </w:tcPr>
          <w:p w14:paraId="0A842A2D" w14:textId="6AE40B5B" w:rsidR="001C2AD9" w:rsidRPr="009E33D5" w:rsidRDefault="001C2AD9" w:rsidP="001C2AD9">
            <w:pPr>
              <w:pStyle w:val="TableParagraph"/>
              <w:jc w:val="center"/>
              <w:rPr>
                <w:rFonts w:asciiTheme="minorHAnsi" w:hAnsiTheme="minorHAnsi"/>
              </w:rPr>
            </w:pPr>
            <w:r>
              <w:rPr>
                <w:rFonts w:asciiTheme="minorHAnsi" w:hAnsiTheme="minorHAnsi"/>
              </w:rPr>
              <w:t>80%</w:t>
            </w:r>
          </w:p>
        </w:tc>
        <w:tc>
          <w:tcPr>
            <w:tcW w:w="1415" w:type="dxa"/>
          </w:tcPr>
          <w:p w14:paraId="0B52BED8" w14:textId="455394AD" w:rsidR="001C2AD9" w:rsidRPr="009E33D5" w:rsidRDefault="001C2AD9" w:rsidP="001C2AD9">
            <w:pPr>
              <w:pStyle w:val="TableParagraph"/>
              <w:jc w:val="center"/>
              <w:rPr>
                <w:rFonts w:asciiTheme="minorHAnsi" w:hAnsiTheme="minorHAnsi"/>
              </w:rPr>
            </w:pPr>
            <w:r w:rsidRPr="00B351E3">
              <w:rPr>
                <w:rFonts w:asciiTheme="minorHAnsi" w:hAnsiTheme="minorHAnsi"/>
              </w:rPr>
              <w:t>90%</w:t>
            </w:r>
          </w:p>
        </w:tc>
      </w:tr>
      <w:tr w:rsidR="009E33D5" w:rsidRPr="009E33D5" w14:paraId="22EAA552" w14:textId="77777777" w:rsidTr="009E33D5">
        <w:trPr>
          <w:trHeight w:val="1195"/>
          <w:jc w:val="center"/>
        </w:trPr>
        <w:tc>
          <w:tcPr>
            <w:tcW w:w="4247" w:type="dxa"/>
          </w:tcPr>
          <w:p w14:paraId="661B8E9E" w14:textId="77777777" w:rsidR="009E33D5" w:rsidRPr="009E33D5" w:rsidRDefault="009E33D5" w:rsidP="00F224A1">
            <w:pPr>
              <w:pStyle w:val="TableParagraph"/>
              <w:spacing w:before="1" w:line="314" w:lineRule="auto"/>
              <w:ind w:left="105" w:right="104"/>
              <w:jc w:val="both"/>
              <w:rPr>
                <w:rFonts w:asciiTheme="minorHAnsi" w:hAnsiTheme="minorHAnsi"/>
              </w:rPr>
            </w:pPr>
            <w:r w:rsidRPr="009E33D5">
              <w:rPr>
                <w:rFonts w:asciiTheme="minorHAnsi" w:hAnsiTheme="minorHAnsi"/>
              </w:rPr>
              <w:t>Livello di soddisfazione dei dipendenti in</w:t>
            </w:r>
            <w:r w:rsidRPr="009E33D5">
              <w:rPr>
                <w:rFonts w:asciiTheme="minorHAnsi" w:hAnsiTheme="minorHAnsi"/>
                <w:spacing w:val="-57"/>
              </w:rPr>
              <w:t xml:space="preserve"> </w:t>
            </w:r>
            <w:r w:rsidRPr="009E33D5">
              <w:rPr>
                <w:rFonts w:asciiTheme="minorHAnsi" w:hAnsiTheme="minorHAnsi"/>
              </w:rPr>
              <w:t>lavoro</w:t>
            </w:r>
            <w:r w:rsidRPr="009E33D5">
              <w:rPr>
                <w:rFonts w:asciiTheme="minorHAnsi" w:hAnsiTheme="minorHAnsi"/>
                <w:spacing w:val="1"/>
              </w:rPr>
              <w:t xml:space="preserve"> </w:t>
            </w:r>
            <w:r w:rsidRPr="009E33D5">
              <w:rPr>
                <w:rFonts w:asciiTheme="minorHAnsi" w:hAnsiTheme="minorHAnsi"/>
              </w:rPr>
              <w:t>agile</w:t>
            </w:r>
            <w:r w:rsidRPr="009E33D5">
              <w:rPr>
                <w:rFonts w:asciiTheme="minorHAnsi" w:hAnsiTheme="minorHAnsi"/>
                <w:spacing w:val="1"/>
              </w:rPr>
              <w:t xml:space="preserve"> </w:t>
            </w:r>
            <w:r w:rsidRPr="009E33D5">
              <w:rPr>
                <w:rFonts w:asciiTheme="minorHAnsi" w:hAnsiTheme="minorHAnsi"/>
              </w:rPr>
              <w:t>–</w:t>
            </w:r>
            <w:r w:rsidRPr="009E33D5">
              <w:rPr>
                <w:rFonts w:asciiTheme="minorHAnsi" w:hAnsiTheme="minorHAnsi"/>
                <w:spacing w:val="1"/>
              </w:rPr>
              <w:t xml:space="preserve"> </w:t>
            </w:r>
            <w:r w:rsidRPr="009E33D5">
              <w:rPr>
                <w:rFonts w:asciiTheme="minorHAnsi" w:hAnsiTheme="minorHAnsi"/>
              </w:rPr>
              <w:t>Indagine</w:t>
            </w:r>
            <w:r w:rsidRPr="009E33D5">
              <w:rPr>
                <w:rFonts w:asciiTheme="minorHAnsi" w:hAnsiTheme="minorHAnsi"/>
                <w:spacing w:val="1"/>
              </w:rPr>
              <w:t xml:space="preserve"> </w:t>
            </w:r>
            <w:r w:rsidRPr="009E33D5">
              <w:rPr>
                <w:rFonts w:asciiTheme="minorHAnsi" w:hAnsiTheme="minorHAnsi"/>
              </w:rPr>
              <w:t>sul</w:t>
            </w:r>
            <w:r w:rsidRPr="009E33D5">
              <w:rPr>
                <w:rFonts w:asciiTheme="minorHAnsi" w:hAnsiTheme="minorHAnsi"/>
                <w:spacing w:val="1"/>
              </w:rPr>
              <w:t xml:space="preserve"> </w:t>
            </w:r>
            <w:r w:rsidRPr="009E33D5">
              <w:rPr>
                <w:rFonts w:asciiTheme="minorHAnsi" w:hAnsiTheme="minorHAnsi"/>
              </w:rPr>
              <w:t>benessere</w:t>
            </w:r>
            <w:r w:rsidRPr="009E33D5">
              <w:rPr>
                <w:rFonts w:asciiTheme="minorHAnsi" w:hAnsiTheme="minorHAnsi"/>
                <w:spacing w:val="1"/>
              </w:rPr>
              <w:t xml:space="preserve"> </w:t>
            </w:r>
            <w:r w:rsidRPr="009E33D5">
              <w:rPr>
                <w:rFonts w:asciiTheme="minorHAnsi" w:hAnsiTheme="minorHAnsi"/>
              </w:rPr>
              <w:t>organizzativo</w:t>
            </w:r>
          </w:p>
        </w:tc>
        <w:tc>
          <w:tcPr>
            <w:tcW w:w="1418" w:type="dxa"/>
          </w:tcPr>
          <w:p w14:paraId="4A3B22BF" w14:textId="02E61D0E" w:rsidR="009E33D5" w:rsidRPr="009E33D5" w:rsidRDefault="001C2AD9" w:rsidP="009E33D5">
            <w:pPr>
              <w:pStyle w:val="TableParagraph"/>
              <w:jc w:val="center"/>
              <w:rPr>
                <w:rFonts w:asciiTheme="minorHAnsi" w:hAnsiTheme="minorHAnsi"/>
              </w:rPr>
            </w:pPr>
            <w:r>
              <w:rPr>
                <w:rFonts w:asciiTheme="minorHAnsi" w:hAnsiTheme="minorHAnsi"/>
              </w:rPr>
              <w:t>NO</w:t>
            </w:r>
          </w:p>
        </w:tc>
        <w:tc>
          <w:tcPr>
            <w:tcW w:w="1276" w:type="dxa"/>
          </w:tcPr>
          <w:p w14:paraId="59B0D0D4" w14:textId="40F3EBDD" w:rsidR="009E33D5" w:rsidRPr="009E33D5" w:rsidRDefault="001C2AD9" w:rsidP="009E33D5">
            <w:pPr>
              <w:pStyle w:val="TableParagraph"/>
              <w:jc w:val="center"/>
              <w:rPr>
                <w:rFonts w:asciiTheme="minorHAnsi" w:hAnsiTheme="minorHAnsi"/>
              </w:rPr>
            </w:pPr>
            <w:r>
              <w:rPr>
                <w:rFonts w:asciiTheme="minorHAnsi" w:hAnsiTheme="minorHAnsi"/>
              </w:rPr>
              <w:t>NO</w:t>
            </w:r>
          </w:p>
        </w:tc>
        <w:tc>
          <w:tcPr>
            <w:tcW w:w="1276" w:type="dxa"/>
          </w:tcPr>
          <w:p w14:paraId="6F482DE1" w14:textId="353E47D1" w:rsidR="009E33D5" w:rsidRPr="009E33D5" w:rsidRDefault="001C2AD9" w:rsidP="009E33D5">
            <w:pPr>
              <w:pStyle w:val="TableParagraph"/>
              <w:jc w:val="center"/>
              <w:rPr>
                <w:rFonts w:asciiTheme="minorHAnsi" w:hAnsiTheme="minorHAnsi"/>
              </w:rPr>
            </w:pPr>
            <w:r>
              <w:rPr>
                <w:rFonts w:asciiTheme="minorHAnsi" w:hAnsiTheme="minorHAnsi"/>
              </w:rPr>
              <w:t>SI</w:t>
            </w:r>
          </w:p>
        </w:tc>
        <w:tc>
          <w:tcPr>
            <w:tcW w:w="1415" w:type="dxa"/>
          </w:tcPr>
          <w:p w14:paraId="3F14FAE9" w14:textId="493656E5" w:rsidR="009E33D5" w:rsidRPr="009E33D5" w:rsidRDefault="001C2AD9" w:rsidP="009E33D5">
            <w:pPr>
              <w:pStyle w:val="TableParagraph"/>
              <w:jc w:val="center"/>
              <w:rPr>
                <w:rFonts w:asciiTheme="minorHAnsi" w:hAnsiTheme="minorHAnsi"/>
              </w:rPr>
            </w:pPr>
            <w:r>
              <w:rPr>
                <w:rFonts w:asciiTheme="minorHAnsi" w:hAnsiTheme="minorHAnsi"/>
              </w:rPr>
              <w:t>SI</w:t>
            </w:r>
          </w:p>
        </w:tc>
      </w:tr>
      <w:tr w:rsidR="009E33D5" w:rsidRPr="009E33D5" w14:paraId="3C05ECB8" w14:textId="77777777" w:rsidTr="009E33D5">
        <w:trPr>
          <w:trHeight w:val="1195"/>
          <w:jc w:val="center"/>
        </w:trPr>
        <w:tc>
          <w:tcPr>
            <w:tcW w:w="4247" w:type="dxa"/>
          </w:tcPr>
          <w:p w14:paraId="1ED50B1D" w14:textId="77777777" w:rsidR="009E33D5" w:rsidRPr="009E33D5" w:rsidRDefault="009E33D5" w:rsidP="00F224A1">
            <w:pPr>
              <w:pStyle w:val="TableParagraph"/>
              <w:spacing w:before="1" w:line="314" w:lineRule="auto"/>
              <w:ind w:left="105" w:right="104"/>
              <w:jc w:val="both"/>
              <w:rPr>
                <w:rFonts w:asciiTheme="minorHAnsi" w:hAnsiTheme="minorHAnsi"/>
              </w:rPr>
            </w:pPr>
            <w:r w:rsidRPr="009E33D5">
              <w:rPr>
                <w:rFonts w:asciiTheme="minorHAnsi" w:hAnsiTheme="minorHAnsi"/>
              </w:rPr>
              <w:t>Collegamento con il sistema performance. Programmazione per obiettivi/progetti da sviluppare nell’accordo individuale</w:t>
            </w:r>
          </w:p>
        </w:tc>
        <w:tc>
          <w:tcPr>
            <w:tcW w:w="1418" w:type="dxa"/>
          </w:tcPr>
          <w:p w14:paraId="6E182695" w14:textId="3CB4C0DB" w:rsidR="009E33D5" w:rsidRPr="009E33D5" w:rsidRDefault="001C2AD9" w:rsidP="009E33D5">
            <w:pPr>
              <w:pStyle w:val="TableParagraph"/>
              <w:jc w:val="center"/>
              <w:rPr>
                <w:rFonts w:asciiTheme="minorHAnsi" w:hAnsiTheme="minorHAnsi"/>
              </w:rPr>
            </w:pPr>
            <w:r>
              <w:rPr>
                <w:rFonts w:asciiTheme="minorHAnsi" w:hAnsiTheme="minorHAnsi"/>
              </w:rPr>
              <w:t>NO</w:t>
            </w:r>
          </w:p>
        </w:tc>
        <w:tc>
          <w:tcPr>
            <w:tcW w:w="1276" w:type="dxa"/>
          </w:tcPr>
          <w:p w14:paraId="2F8D142C" w14:textId="1F9D2443" w:rsidR="009E33D5" w:rsidRPr="009E33D5" w:rsidRDefault="001C2AD9" w:rsidP="009E33D5">
            <w:pPr>
              <w:pStyle w:val="TableParagraph"/>
              <w:jc w:val="center"/>
              <w:rPr>
                <w:rFonts w:asciiTheme="minorHAnsi" w:hAnsiTheme="minorHAnsi"/>
              </w:rPr>
            </w:pPr>
            <w:r>
              <w:rPr>
                <w:rFonts w:asciiTheme="minorHAnsi" w:hAnsiTheme="minorHAnsi"/>
              </w:rPr>
              <w:t>SI</w:t>
            </w:r>
          </w:p>
        </w:tc>
        <w:tc>
          <w:tcPr>
            <w:tcW w:w="1276" w:type="dxa"/>
          </w:tcPr>
          <w:p w14:paraId="524BA124" w14:textId="05580641" w:rsidR="009E33D5" w:rsidRPr="009E33D5" w:rsidRDefault="001C2AD9" w:rsidP="009E33D5">
            <w:pPr>
              <w:pStyle w:val="TableParagraph"/>
              <w:jc w:val="center"/>
              <w:rPr>
                <w:rFonts w:asciiTheme="minorHAnsi" w:hAnsiTheme="minorHAnsi"/>
              </w:rPr>
            </w:pPr>
            <w:r>
              <w:rPr>
                <w:rFonts w:asciiTheme="minorHAnsi" w:hAnsiTheme="minorHAnsi"/>
              </w:rPr>
              <w:t>SI</w:t>
            </w:r>
          </w:p>
        </w:tc>
        <w:tc>
          <w:tcPr>
            <w:tcW w:w="1415" w:type="dxa"/>
          </w:tcPr>
          <w:p w14:paraId="3A71D505" w14:textId="71CCACE7" w:rsidR="009E33D5" w:rsidRPr="009E33D5" w:rsidRDefault="001C2AD9" w:rsidP="009E33D5">
            <w:pPr>
              <w:pStyle w:val="TableParagraph"/>
              <w:jc w:val="center"/>
              <w:rPr>
                <w:rFonts w:asciiTheme="minorHAnsi" w:hAnsiTheme="minorHAnsi"/>
              </w:rPr>
            </w:pPr>
            <w:r>
              <w:rPr>
                <w:rFonts w:asciiTheme="minorHAnsi" w:hAnsiTheme="minorHAnsi"/>
              </w:rPr>
              <w:t>SI</w:t>
            </w:r>
          </w:p>
        </w:tc>
      </w:tr>
    </w:tbl>
    <w:p w14:paraId="4A5728C2" w14:textId="2867C422" w:rsidR="009E33D5" w:rsidRDefault="009E33D5" w:rsidP="009E33D5">
      <w:pPr>
        <w:spacing w:before="78"/>
        <w:ind w:left="426" w:right="515"/>
        <w:jc w:val="both"/>
        <w:rPr>
          <w:bCs/>
          <w:sz w:val="24"/>
          <w:szCs w:val="24"/>
        </w:rPr>
      </w:pPr>
    </w:p>
    <w:p w14:paraId="2FDC2584" w14:textId="77777777" w:rsidR="00AA3C24" w:rsidRPr="003D11F4" w:rsidRDefault="00AA3C24" w:rsidP="009E33D5">
      <w:pPr>
        <w:spacing w:before="78"/>
        <w:ind w:left="426" w:right="515"/>
        <w:jc w:val="both"/>
        <w:rPr>
          <w:bCs/>
          <w:sz w:val="24"/>
          <w:szCs w:val="24"/>
        </w:rPr>
      </w:pPr>
    </w:p>
    <w:p w14:paraId="173A8B19" w14:textId="10111CE8" w:rsidR="004041BF" w:rsidRDefault="00DF5789" w:rsidP="008D57FF">
      <w:pPr>
        <w:rPr>
          <w:rFonts w:cstheme="minorHAnsi"/>
          <w:sz w:val="24"/>
          <w:szCs w:val="24"/>
        </w:rPr>
      </w:pPr>
      <w:r w:rsidRPr="004E1816">
        <w:rPr>
          <w:rFonts w:cstheme="minorHAnsi"/>
          <w:b/>
          <w:noProof/>
          <w:sz w:val="24"/>
          <w:szCs w:val="24"/>
          <w:lang w:eastAsia="it-IT"/>
        </w:rPr>
        <w:lastRenderedPageBreak/>
        <mc:AlternateContent>
          <mc:Choice Requires="wps">
            <w:drawing>
              <wp:anchor distT="0" distB="0" distL="114300" distR="114300" simplePos="0" relativeHeight="251718656" behindDoc="0" locked="0" layoutInCell="1" allowOverlap="1" wp14:anchorId="7BA0A42C" wp14:editId="55602EC2">
                <wp:simplePos x="0" y="0"/>
                <wp:positionH relativeFrom="margin">
                  <wp:posOffset>810260</wp:posOffset>
                </wp:positionH>
                <wp:positionV relativeFrom="paragraph">
                  <wp:posOffset>300355</wp:posOffset>
                </wp:positionV>
                <wp:extent cx="4765040" cy="329565"/>
                <wp:effectExtent l="0" t="0" r="16510" b="13335"/>
                <wp:wrapTopAndBottom/>
                <wp:docPr id="17" name="Text Box 4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5040" cy="329565"/>
                        </a:xfrm>
                        <a:prstGeom prst="rect">
                          <a:avLst/>
                        </a:prstGeom>
                        <a:solidFill>
                          <a:schemeClr val="accent6">
                            <a:lumMod val="75000"/>
                          </a:schemeClr>
                        </a:solidFill>
                        <a:ln w="6350">
                          <a:solidFill>
                            <a:sysClr val="window" lastClr="FFFFFF"/>
                          </a:solidFill>
                        </a:ln>
                      </wps:spPr>
                      <wps:txbx>
                        <w:txbxContent>
                          <w:p w14:paraId="0AD249C6" w14:textId="4744873E" w:rsidR="00DF5789" w:rsidRPr="00805548" w:rsidRDefault="00DF5789" w:rsidP="00DF5789">
                            <w:pPr>
                              <w:shd w:val="clear" w:color="auto" w:fill="066684" w:themeFill="accent6" w:themeFillShade="BF"/>
                              <w:suppressAutoHyphens/>
                              <w:autoSpaceDN w:val="0"/>
                              <w:spacing w:line="240" w:lineRule="auto"/>
                              <w:jc w:val="center"/>
                              <w:textAlignment w:val="baseline"/>
                              <w:rPr>
                                <w:rFonts w:asciiTheme="majorHAnsi" w:hAnsiTheme="majorHAnsi" w:cstheme="majorHAnsi"/>
                                <w:b/>
                                <w:color w:val="000000" w:themeColor="text1"/>
                              </w:rPr>
                            </w:pPr>
                            <w:r w:rsidRPr="00562F8D">
                              <w:rPr>
                                <w:rFonts w:eastAsia="Times New Roman" w:cs="Arial"/>
                                <w:b/>
                                <w:bCs/>
                                <w:iCs/>
                                <w:color w:val="FFFFFF" w:themeColor="background1"/>
                                <w:sz w:val="28"/>
                                <w:szCs w:val="28"/>
                                <w:lang w:eastAsia="it-IT"/>
                              </w:rPr>
                              <w:t xml:space="preserve">SOTTO SEZIONE </w:t>
                            </w:r>
                            <w:r>
                              <w:rPr>
                                <w:rFonts w:eastAsia="Times New Roman" w:cs="Arial"/>
                                <w:b/>
                                <w:bCs/>
                                <w:iCs/>
                                <w:color w:val="FFFFFF" w:themeColor="background1"/>
                                <w:sz w:val="28"/>
                                <w:szCs w:val="28"/>
                                <w:lang w:eastAsia="it-IT"/>
                              </w:rPr>
                              <w:t>C</w:t>
                            </w:r>
                            <w:r w:rsidRPr="00562F8D">
                              <w:rPr>
                                <w:rFonts w:eastAsia="Times New Roman" w:cs="Arial"/>
                                <w:b/>
                                <w:bCs/>
                                <w:iCs/>
                                <w:color w:val="FFFFFF" w:themeColor="background1"/>
                                <w:sz w:val="28"/>
                                <w:szCs w:val="28"/>
                                <w:lang w:eastAsia="it-IT"/>
                              </w:rPr>
                              <w:t xml:space="preserve"> </w:t>
                            </w:r>
                            <w:r>
                              <w:rPr>
                                <w:rFonts w:eastAsia="Times New Roman" w:cs="Arial"/>
                                <w:b/>
                                <w:bCs/>
                                <w:iCs/>
                                <w:color w:val="FFFFFF" w:themeColor="background1"/>
                                <w:sz w:val="28"/>
                                <w:szCs w:val="28"/>
                                <w:lang w:eastAsia="it-IT"/>
                              </w:rPr>
                              <w:t>–</w:t>
                            </w:r>
                            <w:r w:rsidRPr="00562F8D">
                              <w:rPr>
                                <w:rFonts w:eastAsia="Times New Roman" w:cs="Arial"/>
                                <w:b/>
                                <w:bCs/>
                                <w:iCs/>
                                <w:color w:val="FFFFFF" w:themeColor="background1"/>
                                <w:sz w:val="28"/>
                                <w:szCs w:val="28"/>
                                <w:lang w:eastAsia="it-IT"/>
                              </w:rPr>
                              <w:t xml:space="preserve"> </w:t>
                            </w:r>
                            <w:r>
                              <w:rPr>
                                <w:rFonts w:eastAsia="Times New Roman" w:cs="Arial"/>
                                <w:b/>
                                <w:bCs/>
                                <w:iCs/>
                                <w:color w:val="FFFFFF" w:themeColor="background1"/>
                                <w:sz w:val="28"/>
                                <w:szCs w:val="28"/>
                                <w:lang w:eastAsia="it-IT"/>
                              </w:rPr>
                              <w:t>FABBISOGNO DEL PERSONALE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A0A42C" id="_x0000_s1037" type="#_x0000_t202" style="position:absolute;margin-left:63.8pt;margin-top:23.65pt;width:375.2pt;height:25.9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" fillcolor="#066684 [2409]" strokecolor="window" strokeweight=".5pt">
                <v:path arrowok="t"/>
                <v:textbox>
                  <w:txbxContent>
                    <w:p w14:paraId="0AD249C6" w14:textId="4744873E" w:rsidR="00DF5789" w:rsidRPr="00805548" w:rsidRDefault="00DF5789" w:rsidP="00DF5789">
                      <w:pPr>
                        <w:shd w:val="clear" w:color="auto" w:fill="066684" w:themeFill="accent6" w:themeFillShade="BF"/>
                        <w:suppressAutoHyphens/>
                        <w:autoSpaceDN w:val="0"/>
                        <w:spacing w:line="240" w:lineRule="auto"/>
                        <w:jc w:val="center"/>
                        <w:textAlignment w:val="baseline"/>
                        <w:rPr>
                          <w:rFonts w:asciiTheme="majorHAnsi" w:hAnsiTheme="majorHAnsi" w:cstheme="majorHAnsi"/>
                          <w:b/>
                          <w:color w:val="000000" w:themeColor="text1"/>
                        </w:rPr>
                      </w:pPr>
                      <w:r w:rsidRPr="00562F8D">
                        <w:rPr>
                          <w:rFonts w:eastAsia="Times New Roman" w:cs="Arial"/>
                          <w:b/>
                          <w:bCs/>
                          <w:iCs/>
                          <w:color w:val="FFFFFF" w:themeColor="background1"/>
                          <w:sz w:val="28"/>
                          <w:szCs w:val="28"/>
                          <w:lang w:eastAsia="it-IT"/>
                        </w:rPr>
                        <w:t xml:space="preserve">SOTTO SEZIONE </w:t>
                      </w:r>
                      <w:r>
                        <w:rPr>
                          <w:rFonts w:eastAsia="Times New Roman" w:cs="Arial"/>
                          <w:b/>
                          <w:bCs/>
                          <w:iCs/>
                          <w:color w:val="FFFFFF" w:themeColor="background1"/>
                          <w:sz w:val="28"/>
                          <w:szCs w:val="28"/>
                          <w:lang w:eastAsia="it-IT"/>
                        </w:rPr>
                        <w:t>C</w:t>
                      </w:r>
                      <w:r w:rsidRPr="00562F8D">
                        <w:rPr>
                          <w:rFonts w:eastAsia="Times New Roman" w:cs="Arial"/>
                          <w:b/>
                          <w:bCs/>
                          <w:iCs/>
                          <w:color w:val="FFFFFF" w:themeColor="background1"/>
                          <w:sz w:val="28"/>
                          <w:szCs w:val="28"/>
                          <w:lang w:eastAsia="it-IT"/>
                        </w:rPr>
                        <w:t xml:space="preserve"> </w:t>
                      </w:r>
                      <w:r>
                        <w:rPr>
                          <w:rFonts w:eastAsia="Times New Roman" w:cs="Arial"/>
                          <w:b/>
                          <w:bCs/>
                          <w:iCs/>
                          <w:color w:val="FFFFFF" w:themeColor="background1"/>
                          <w:sz w:val="28"/>
                          <w:szCs w:val="28"/>
                          <w:lang w:eastAsia="it-IT"/>
                        </w:rPr>
                        <w:t>–</w:t>
                      </w:r>
                      <w:r w:rsidRPr="00562F8D">
                        <w:rPr>
                          <w:rFonts w:eastAsia="Times New Roman" w:cs="Arial"/>
                          <w:b/>
                          <w:bCs/>
                          <w:iCs/>
                          <w:color w:val="FFFFFF" w:themeColor="background1"/>
                          <w:sz w:val="28"/>
                          <w:szCs w:val="28"/>
                          <w:lang w:eastAsia="it-IT"/>
                        </w:rPr>
                        <w:t xml:space="preserve"> </w:t>
                      </w:r>
                      <w:r>
                        <w:rPr>
                          <w:rFonts w:eastAsia="Times New Roman" w:cs="Arial"/>
                          <w:b/>
                          <w:bCs/>
                          <w:iCs/>
                          <w:color w:val="FFFFFF" w:themeColor="background1"/>
                          <w:sz w:val="28"/>
                          <w:szCs w:val="28"/>
                          <w:lang w:eastAsia="it-IT"/>
                        </w:rPr>
                        <w:t>FABBISOGNO DEL PERSONALE</w:t>
                      </w:r>
                    </w:p>
                  </w:txbxContent>
                </v:textbox>
                <w10:wrap type="topAndBottom" anchorx="margin"/>
              </v:shape>
            </w:pict>
          </mc:Fallback>
        </mc:AlternateContent>
      </w:r>
    </w:p>
    <w:p w14:paraId="3BF70A96" w14:textId="77777777" w:rsidR="00CD470C" w:rsidRDefault="00CD470C" w:rsidP="008D57FF">
      <w:pPr>
        <w:rPr>
          <w:rFonts w:cstheme="minorHAnsi"/>
          <w:sz w:val="24"/>
          <w:szCs w:val="24"/>
        </w:rPr>
      </w:pPr>
    </w:p>
    <w:p w14:paraId="45D2F47C" w14:textId="77777777" w:rsidR="007F6E52" w:rsidRPr="00E44830" w:rsidRDefault="007F6E52" w:rsidP="001B69F8">
      <w:pPr>
        <w:spacing w:after="120" w:line="240" w:lineRule="auto"/>
        <w:jc w:val="both"/>
        <w:rPr>
          <w:sz w:val="24"/>
          <w:szCs w:val="24"/>
        </w:rPr>
      </w:pPr>
      <w:r w:rsidRPr="00E44830">
        <w:rPr>
          <w:sz w:val="24"/>
          <w:szCs w:val="24"/>
        </w:rPr>
        <w:t xml:space="preserve">Il programma triennale del fabbisogno di personale costituisce il principale documento di politica occupazionale dell’Amministrazione ed esprime gli indirizzi e le strategie occupazionali in coerenza con la pianificazione pluriennale delle attività e della performance. </w:t>
      </w:r>
    </w:p>
    <w:p w14:paraId="48FA25D8" w14:textId="77777777" w:rsidR="007F6E52" w:rsidRPr="00E44830" w:rsidRDefault="007F6E52" w:rsidP="001B69F8">
      <w:pPr>
        <w:spacing w:after="120" w:line="240" w:lineRule="auto"/>
        <w:jc w:val="both"/>
        <w:rPr>
          <w:sz w:val="24"/>
          <w:szCs w:val="24"/>
        </w:rPr>
      </w:pPr>
      <w:r w:rsidRPr="00E44830">
        <w:rPr>
          <w:sz w:val="24"/>
          <w:szCs w:val="24"/>
        </w:rPr>
        <w:t xml:space="preserve">Il programma dei fabbisogni ed il piano occupazionale sono elaborati sulla base delle richieste di fabbisogno di personale formulate dai Responsabili. </w:t>
      </w:r>
    </w:p>
    <w:p w14:paraId="3F8A9F6B" w14:textId="77777777" w:rsidR="007F6E52" w:rsidRPr="00E44830" w:rsidRDefault="007F6E52" w:rsidP="001B69F8">
      <w:pPr>
        <w:spacing w:after="120" w:line="240" w:lineRule="auto"/>
        <w:jc w:val="both"/>
        <w:rPr>
          <w:sz w:val="24"/>
          <w:szCs w:val="24"/>
        </w:rPr>
      </w:pPr>
      <w:r w:rsidRPr="00E44830">
        <w:rPr>
          <w:sz w:val="24"/>
          <w:szCs w:val="24"/>
        </w:rPr>
        <w:t>Le principali fonti normative che regolano il processo di programmazione del fabbisogno di personale sono state da ultimo riformate dal D. Lgs. 75/2017. Nel nuovo impianto riformatore assume una rinnovata centralità lo strumento della Programmazione Triennale del Fabbisogno del Personale come strumento flessibile per il governo delle politiche occupazionali, con il solo limite della sostenibilità finanziaria e del rispetto dei vincoli di spesa e di finanza pubblica.</w:t>
      </w:r>
    </w:p>
    <w:p w14:paraId="44129E71" w14:textId="77777777" w:rsidR="007F6E52" w:rsidRPr="00E44830" w:rsidRDefault="00C2086D" w:rsidP="001B69F8">
      <w:pPr>
        <w:pStyle w:val="Paragrafoelenco"/>
        <w:tabs>
          <w:tab w:val="left" w:pos="142"/>
        </w:tabs>
        <w:spacing w:after="120" w:line="240" w:lineRule="auto"/>
        <w:ind w:left="0"/>
        <w:jc w:val="both"/>
        <w:rPr>
          <w:sz w:val="24"/>
          <w:szCs w:val="24"/>
        </w:rPr>
      </w:pPr>
      <w:r w:rsidRPr="00E44830">
        <w:rPr>
          <w:sz w:val="24"/>
          <w:szCs w:val="24"/>
        </w:rPr>
        <w:t>Con il Decreto del Presidente della Repubblica 24 giugno 2022, n. 81 Regolamento recante</w:t>
      </w:r>
      <w:r w:rsidRPr="00E44830">
        <w:rPr>
          <w:rFonts w:cstheme="minorHAnsi"/>
          <w:i/>
          <w:sz w:val="24"/>
          <w:szCs w:val="24"/>
        </w:rPr>
        <w:t xml:space="preserve"> individuazione degli adempimenti relativi ai Piani assorbiti dal Piano integrato di attivita' e organizzazione,</w:t>
      </w:r>
      <w:r w:rsidRPr="00E44830">
        <w:rPr>
          <w:rFonts w:cstheme="minorHAnsi"/>
          <w:sz w:val="24"/>
          <w:szCs w:val="24"/>
        </w:rPr>
        <w:t xml:space="preserve"> a far data dal 30 giugno 2022, il Piano triennale del fabbisogno del personale è stato “soppresso” come adempimento autonomo, per essere assorbito nell’ambito dell’apposizione sezione del PIAO. </w:t>
      </w:r>
    </w:p>
    <w:p w14:paraId="71763152" w14:textId="5E4F1B30" w:rsidR="001B69F8" w:rsidRPr="00E44830" w:rsidRDefault="00C2086D" w:rsidP="001B69F8">
      <w:pPr>
        <w:spacing w:after="120" w:line="240" w:lineRule="auto"/>
        <w:jc w:val="both"/>
        <w:rPr>
          <w:sz w:val="24"/>
          <w:szCs w:val="24"/>
        </w:rPr>
      </w:pPr>
      <w:r w:rsidRPr="00E44830">
        <w:rPr>
          <w:rFonts w:cstheme="minorHAnsi"/>
          <w:iCs/>
          <w:sz w:val="24"/>
          <w:szCs w:val="24"/>
        </w:rPr>
        <w:t>Come noto, a causa di un evidente difetto di coordinamento tra il PIAO (Piano integrato di attività e</w:t>
      </w:r>
      <w:r w:rsidRPr="00E44830">
        <w:rPr>
          <w:rFonts w:cstheme="minorHAnsi"/>
          <w:i/>
          <w:sz w:val="24"/>
          <w:szCs w:val="24"/>
        </w:rPr>
        <w:t xml:space="preserve"> </w:t>
      </w:r>
      <w:r w:rsidRPr="00E44830">
        <w:rPr>
          <w:sz w:val="24"/>
          <w:szCs w:val="24"/>
        </w:rPr>
        <w:t>organizzazione) e i documenti di programmazione degli enti territoriali, esiste oggi molta confusione tra gli operatori sull’esatta collocazione del programma dei fabbisogni di personale (se nel Piao o nel Dup).</w:t>
      </w:r>
      <w:r w:rsidR="001B69F8" w:rsidRPr="00E44830">
        <w:rPr>
          <w:sz w:val="24"/>
          <w:szCs w:val="24"/>
        </w:rPr>
        <w:t xml:space="preserve"> </w:t>
      </w:r>
      <w:r w:rsidRPr="00E44830">
        <w:rPr>
          <w:sz w:val="24"/>
          <w:szCs w:val="24"/>
        </w:rPr>
        <w:t>Un </w:t>
      </w:r>
      <w:hyperlink r:id="rId25" w:history="1">
        <w:r w:rsidRPr="00E44830">
          <w:rPr>
            <w:sz w:val="24"/>
            <w:szCs w:val="24"/>
          </w:rPr>
          <w:t>primo chiarimento in merito lo ha fornito di recente la Commissione Arconet</w:t>
        </w:r>
      </w:hyperlink>
      <w:r w:rsidRPr="00E44830">
        <w:rPr>
          <w:sz w:val="24"/>
          <w:szCs w:val="24"/>
        </w:rPr>
        <w:t>, la quale ha evidenziato che, “al fine di quantificare le risorse finanziarie destinate alla realizzazione dei programmi dell’ente, il DUP deve fare necessariamente riferimento alle risorse umane disponibili con riferimento alla struttura organizzativa dell’ente necessaria per assicurare le esigenze di funzionalità e di ottimizzazione delle risorse per il miglior funzionamento dei servizi, e alla sua evoluzione nel tempo.</w:t>
      </w:r>
    </w:p>
    <w:p w14:paraId="42C27BCC" w14:textId="655B0FB3" w:rsidR="001B69F8" w:rsidRPr="00E44830" w:rsidRDefault="00C2086D" w:rsidP="001B69F8">
      <w:pPr>
        <w:spacing w:after="120" w:line="240" w:lineRule="auto"/>
        <w:jc w:val="both"/>
        <w:rPr>
          <w:sz w:val="24"/>
          <w:szCs w:val="24"/>
        </w:rPr>
      </w:pPr>
      <w:r w:rsidRPr="00E44830">
        <w:rPr>
          <w:sz w:val="24"/>
          <w:szCs w:val="24"/>
        </w:rPr>
        <w:t>Risulta pertanto evidente che, in occasione dell’approvazione del DUP e del bilancio di previsione, gli enti non possono fare riferimento al Piano triennale dei fabbisogni di personale definito nell’ultimo PIAO adottato che riguarda il triennio che decorre dall’esercizio in corso.</w:t>
      </w:r>
      <w:r w:rsidRPr="00E44830">
        <w:rPr>
          <w:sz w:val="24"/>
          <w:szCs w:val="24"/>
        </w:rPr>
        <w:br/>
        <w:t>Per consentire la determinazione delle risorse finanziarie relative alla spesa di personale del triennio successivo è necessario che nel DUP sia inserita la programmazione triennale del personale (aggiornata rispetto all’ultimo PIAO adottato), eventualmente rinviando le indicazioni analitiche non necessarie per la quantificazione delle risorse finanziarie al successivo PIAO”.</w:t>
      </w:r>
    </w:p>
    <w:p w14:paraId="1918447D" w14:textId="72E47DFE" w:rsidR="00C2086D" w:rsidRPr="00E44830" w:rsidRDefault="00C2086D" w:rsidP="001B69F8">
      <w:pPr>
        <w:shd w:val="clear" w:color="auto" w:fill="FFFFFF"/>
        <w:spacing w:after="120" w:line="240" w:lineRule="auto"/>
        <w:jc w:val="both"/>
        <w:rPr>
          <w:sz w:val="24"/>
          <w:szCs w:val="24"/>
        </w:rPr>
      </w:pPr>
      <w:r w:rsidRPr="00E44830">
        <w:rPr>
          <w:sz w:val="24"/>
          <w:szCs w:val="24"/>
        </w:rPr>
        <w:t>Di conseguenza, “</w:t>
      </w:r>
      <w:r w:rsidRPr="00E44830">
        <w:rPr>
          <w:i/>
          <w:iCs/>
          <w:sz w:val="24"/>
          <w:szCs w:val="24"/>
        </w:rPr>
        <w:t>al pari di quanto previsto dall’art. 3, comma 2, del DM 30 giugno 2022 per la sottosezione a) sul valore pubblico della Sezione Valore pubblico, Performance e Anticorruzione che, per gli enti locali, fa riferimento alle previsioni generali contenute nella Sezione strategica del documento unico di programmazione, anche per la sottosezione della Sezione Organizzazione e Capitale umano del PIAO riguardante il piano triennale del fabbisogno del personale, gli enti locali devono fare riferimento alle indicazioni del DUP riguardanti la programmazione triennale dei fabbisogni di personale</w:t>
      </w:r>
      <w:r w:rsidRPr="00E44830">
        <w:rPr>
          <w:sz w:val="24"/>
          <w:szCs w:val="24"/>
        </w:rPr>
        <w:t>”.</w:t>
      </w:r>
    </w:p>
    <w:p w14:paraId="52B1E3AC" w14:textId="72DE5D89" w:rsidR="001B69F8" w:rsidRPr="00E44830" w:rsidRDefault="001B69F8" w:rsidP="001B69F8">
      <w:pPr>
        <w:shd w:val="clear" w:color="auto" w:fill="FFFFFF"/>
        <w:spacing w:after="120" w:line="240" w:lineRule="auto"/>
        <w:jc w:val="both"/>
        <w:rPr>
          <w:sz w:val="24"/>
          <w:szCs w:val="24"/>
        </w:rPr>
      </w:pPr>
      <w:r w:rsidRPr="00E44830">
        <w:rPr>
          <w:sz w:val="24"/>
          <w:szCs w:val="24"/>
        </w:rPr>
        <w:lastRenderedPageBreak/>
        <w:t xml:space="preserve">Con deliberazione di consiglio comunale </w:t>
      </w:r>
      <w:r w:rsidR="00EF1738" w:rsidRPr="00E44830">
        <w:rPr>
          <w:rFonts w:eastAsia="Calibri" w:cs="Calibri"/>
          <w:kern w:val="2"/>
          <w:sz w:val="24"/>
          <w:szCs w:val="24"/>
          <w:lang w:eastAsia="zh-CN"/>
        </w:rPr>
        <w:t xml:space="preserve">n. </w:t>
      </w:r>
      <w:r w:rsidR="00E44830">
        <w:rPr>
          <w:rFonts w:eastAsia="Calibri" w:cs="Calibri"/>
          <w:kern w:val="2"/>
          <w:sz w:val="24"/>
          <w:szCs w:val="24"/>
          <w:lang w:eastAsia="zh-CN"/>
        </w:rPr>
        <w:t>6</w:t>
      </w:r>
      <w:r w:rsidR="00EF1738" w:rsidRPr="00E44830">
        <w:rPr>
          <w:rFonts w:eastAsia="Calibri" w:cs="Calibri"/>
          <w:kern w:val="2"/>
          <w:sz w:val="24"/>
          <w:szCs w:val="24"/>
          <w:lang w:eastAsia="zh-CN"/>
        </w:rPr>
        <w:t xml:space="preserve"> del </w:t>
      </w:r>
      <w:r w:rsidR="00E44830">
        <w:rPr>
          <w:rFonts w:eastAsia="Calibri" w:cs="Calibri"/>
          <w:kern w:val="2"/>
          <w:sz w:val="24"/>
          <w:szCs w:val="24"/>
          <w:lang w:eastAsia="zh-CN"/>
        </w:rPr>
        <w:t>11/04/2023</w:t>
      </w:r>
      <w:r w:rsidR="00EF1738" w:rsidRPr="00E44830">
        <w:rPr>
          <w:rFonts w:eastAsia="Calibri" w:cs="Calibri"/>
          <w:kern w:val="2"/>
          <w:sz w:val="24"/>
          <w:szCs w:val="24"/>
          <w:lang w:eastAsia="zh-CN"/>
        </w:rPr>
        <w:t xml:space="preserve"> </w:t>
      </w:r>
      <w:r w:rsidRPr="00E44830">
        <w:rPr>
          <w:sz w:val="24"/>
          <w:szCs w:val="24"/>
        </w:rPr>
        <w:t xml:space="preserve">il Comune di </w:t>
      </w:r>
      <w:r w:rsidR="004E38C7" w:rsidRPr="00E44830">
        <w:rPr>
          <w:sz w:val="24"/>
          <w:szCs w:val="24"/>
        </w:rPr>
        <w:t>Gualdo Cattaneo</w:t>
      </w:r>
      <w:r w:rsidRPr="00E44830">
        <w:rPr>
          <w:sz w:val="24"/>
          <w:szCs w:val="24"/>
        </w:rPr>
        <w:t xml:space="preserve"> ha approvato il DUP 2023/2025, al cui interno, nell’ambito della Sezione Operativa (SeO) - Parte II, è stata prevista la seguente programmazione triennale dei fabbisogni di personale:</w:t>
      </w:r>
    </w:p>
    <w:p w14:paraId="5F5B831B" w14:textId="77777777" w:rsidR="00203935" w:rsidRPr="00E44830" w:rsidRDefault="00203935" w:rsidP="001B69F8">
      <w:pPr>
        <w:jc w:val="center"/>
        <w:rPr>
          <w:b/>
          <w:bCs/>
        </w:rPr>
      </w:pPr>
    </w:p>
    <w:p w14:paraId="37FE4E5A" w14:textId="24475383" w:rsidR="001B69F8" w:rsidRPr="00E44830" w:rsidRDefault="001B69F8" w:rsidP="001B69F8">
      <w:pPr>
        <w:jc w:val="center"/>
        <w:rPr>
          <w:rFonts w:cstheme="minorHAnsi"/>
          <w:b/>
          <w:bCs/>
          <w:sz w:val="24"/>
          <w:szCs w:val="24"/>
        </w:rPr>
      </w:pPr>
      <w:r w:rsidRPr="00E44830">
        <w:rPr>
          <w:rFonts w:cstheme="minorHAnsi"/>
          <w:b/>
          <w:bCs/>
          <w:sz w:val="24"/>
          <w:szCs w:val="24"/>
        </w:rPr>
        <w:t>CAPACITÀ ASSUNZIONALE CALCOLATA SULLA BASE DEI VIGENTI VINCOLI DI SPESA:</w:t>
      </w:r>
    </w:p>
    <w:p w14:paraId="3210ABC9" w14:textId="77777777" w:rsidR="001B69F8" w:rsidRPr="00E44830" w:rsidRDefault="001B69F8" w:rsidP="001B69F8">
      <w:pPr>
        <w:jc w:val="center"/>
        <w:rPr>
          <w:rFonts w:cstheme="minorHAnsi"/>
          <w:b/>
          <w:bCs/>
          <w:sz w:val="24"/>
          <w:szCs w:val="24"/>
          <w:u w:val="single"/>
        </w:rPr>
      </w:pPr>
      <w:r w:rsidRPr="00E44830">
        <w:rPr>
          <w:rFonts w:cstheme="minorHAnsi"/>
          <w:sz w:val="24"/>
          <w:szCs w:val="24"/>
          <w:u w:val="single"/>
        </w:rPr>
        <w:t>I. VERIFICA DEGLI SPAZI ASSUNZIONALI A TEMPO INDETERMINATO</w:t>
      </w:r>
    </w:p>
    <w:p w14:paraId="3B81B0D8" w14:textId="77777777" w:rsidR="00AA3C24" w:rsidRPr="00E44830" w:rsidRDefault="00AA3C24" w:rsidP="00AA3C24">
      <w:pPr>
        <w:jc w:val="both"/>
        <w:rPr>
          <w:rFonts w:cstheme="minorHAnsi"/>
          <w:sz w:val="24"/>
          <w:szCs w:val="24"/>
        </w:rPr>
      </w:pPr>
      <w:r w:rsidRPr="00E44830">
        <w:rPr>
          <w:rFonts w:cstheme="minorHAnsi"/>
          <w:sz w:val="24"/>
          <w:szCs w:val="24"/>
        </w:rPr>
        <w:t>In applicazione delle regole introdotte dall’articolo 33, comma 2, del DL 34/2019 convertito in Legge 58/2019, e del decreto ministeriale attuativo 17/03/2020, per il Comune di Gualdo Cattaneo, sulla scorta dei dati finanziari definiti e risultanti dai documenti contabili relativi all’ultimo rendiconto approvato (2021), rilevano i seguenti valori, che determinano la propria capacità assunzionale ai sensi del predetto DM 17/03/2020:</w:t>
      </w:r>
    </w:p>
    <w:p w14:paraId="796A2409" w14:textId="77777777" w:rsidR="00AA3C24" w:rsidRPr="00E44830" w:rsidRDefault="00AA3C24" w:rsidP="00AA3C24">
      <w:pPr>
        <w:jc w:val="both"/>
        <w:rPr>
          <w:rFonts w:cstheme="minorHAnsi"/>
          <w:sz w:val="24"/>
          <w:szCs w:val="24"/>
        </w:rPr>
      </w:pPr>
      <w:r w:rsidRPr="00E44830">
        <w:rPr>
          <w:rFonts w:cstheme="minorHAnsi"/>
          <w:sz w:val="24"/>
          <w:szCs w:val="24"/>
        </w:rPr>
        <w:t>- abitanti al 31/12/2022: 5.681 – valore soglia corrispondente (art.4 c.1): 26,90%;</w:t>
      </w:r>
    </w:p>
    <w:p w14:paraId="77F557BD" w14:textId="77777777" w:rsidR="00AA3C24" w:rsidRPr="00E44830" w:rsidRDefault="00AA3C24" w:rsidP="00AA3C24">
      <w:pPr>
        <w:jc w:val="both"/>
        <w:rPr>
          <w:rFonts w:cstheme="minorHAnsi"/>
          <w:sz w:val="24"/>
          <w:szCs w:val="24"/>
        </w:rPr>
      </w:pPr>
      <w:r w:rsidRPr="00E44830">
        <w:rPr>
          <w:rFonts w:cstheme="minorHAnsi"/>
          <w:sz w:val="24"/>
          <w:szCs w:val="24"/>
        </w:rPr>
        <w:t>- spesa personale ultimo rendiconto approvato (2021): Euro 1.177.227,24 (A);</w:t>
      </w:r>
    </w:p>
    <w:p w14:paraId="1A33F236" w14:textId="77777777" w:rsidR="00AA3C24" w:rsidRPr="00E44830" w:rsidRDefault="00AA3C24" w:rsidP="00AA3C24">
      <w:pPr>
        <w:jc w:val="both"/>
        <w:rPr>
          <w:rFonts w:cstheme="minorHAnsi"/>
          <w:sz w:val="24"/>
          <w:szCs w:val="24"/>
        </w:rPr>
      </w:pPr>
      <w:r w:rsidRPr="00E44830">
        <w:rPr>
          <w:rFonts w:cstheme="minorHAnsi"/>
          <w:sz w:val="24"/>
          <w:szCs w:val="24"/>
        </w:rPr>
        <w:t>- entrate correnti (media accertamenti rendiconti 2019-2020-2021 al netto FCDE BP 2021): € 4.857.905,67 (B);</w:t>
      </w:r>
    </w:p>
    <w:p w14:paraId="55DFC188" w14:textId="77777777" w:rsidR="00AA3C24" w:rsidRPr="00E44830" w:rsidRDefault="00AA3C24" w:rsidP="00AA3C24">
      <w:pPr>
        <w:jc w:val="both"/>
        <w:rPr>
          <w:rFonts w:cstheme="minorHAnsi"/>
          <w:sz w:val="24"/>
          <w:szCs w:val="24"/>
        </w:rPr>
      </w:pPr>
      <w:r w:rsidRPr="00E44830">
        <w:rPr>
          <w:rFonts w:cstheme="minorHAnsi"/>
          <w:sz w:val="24"/>
          <w:szCs w:val="24"/>
        </w:rPr>
        <w:t>- rapporto spesa personale rispetto alle entrate correnti (B/A): 24,23%</w:t>
      </w:r>
    </w:p>
    <w:p w14:paraId="041055ED" w14:textId="77777777" w:rsidR="00AA3C24" w:rsidRPr="00E44830" w:rsidRDefault="00AA3C24" w:rsidP="00AA3C24">
      <w:pPr>
        <w:jc w:val="both"/>
        <w:rPr>
          <w:rFonts w:cstheme="minorHAnsi"/>
          <w:sz w:val="24"/>
          <w:szCs w:val="24"/>
        </w:rPr>
      </w:pPr>
      <w:r w:rsidRPr="00E44830">
        <w:rPr>
          <w:rFonts w:cstheme="minorHAnsi"/>
          <w:sz w:val="24"/>
          <w:szCs w:val="24"/>
        </w:rPr>
        <w:t>- incremento massimo spesa di personale a tempo indeterminato rispetto a quella registrata nel rendiconto 2020 (art.4 c.2 DM 17/03/2020): Euro 129.549,39;</w:t>
      </w:r>
    </w:p>
    <w:p w14:paraId="01BD1E92" w14:textId="77777777" w:rsidR="00AA3C24" w:rsidRPr="00E44830" w:rsidRDefault="00AA3C24" w:rsidP="00AA3C24">
      <w:pPr>
        <w:jc w:val="both"/>
        <w:rPr>
          <w:rFonts w:cstheme="minorHAnsi"/>
          <w:sz w:val="24"/>
          <w:szCs w:val="24"/>
        </w:rPr>
      </w:pPr>
      <w:r w:rsidRPr="00E44830">
        <w:rPr>
          <w:rFonts w:cstheme="minorHAnsi"/>
          <w:sz w:val="24"/>
          <w:szCs w:val="24"/>
        </w:rPr>
        <w:t>Il Comune di Gualdo Cattaneo si attesta quindi al di sotto del valore soglia relativo alla fascia demografica di pertinenza ed in questo caso si applica l’articolo 4 comma 2 del medesimo decreto, che così recita: “….i Comuni che si collocano al di sotto del valore soglia di cui al comma 1 […] possono incrementare la spesa di personale registrata nell’ultimo rendiconto approvato […] sino ad una spesa complessiva rapportata alle entrate correnti, secondo le definizioni dell’art.2, non superiore al valore soglia individuato nella Tabella I...”;</w:t>
      </w:r>
    </w:p>
    <w:p w14:paraId="4713B5B2" w14:textId="77777777" w:rsidR="00AA3C24" w:rsidRPr="00E44830" w:rsidRDefault="00AA3C24" w:rsidP="00AA3C24">
      <w:pPr>
        <w:jc w:val="both"/>
        <w:rPr>
          <w:rFonts w:cstheme="minorHAnsi"/>
          <w:sz w:val="24"/>
          <w:szCs w:val="24"/>
        </w:rPr>
      </w:pPr>
      <w:r w:rsidRPr="00E44830">
        <w:rPr>
          <w:rFonts w:cstheme="minorHAnsi"/>
          <w:sz w:val="24"/>
          <w:szCs w:val="24"/>
        </w:rPr>
        <w:t>In base all’art.5 c.1 del DM 17/03/2020, inoltre, il Comune di Gualdo Cattaneo per l’anno 2023 non può altresì incrementare la propria spesa di personale a tempo indeterminato in misura superiore al 25% di quella registrata nel 2018 (Euro 1.091.405,00) e che tale importo ammonta ad Euro 272.851,25 (norma provvisoria avente efficacia fino al 31/12/2024).</w:t>
      </w:r>
    </w:p>
    <w:p w14:paraId="71C0EED0" w14:textId="791F768B" w:rsidR="001B69F8" w:rsidRPr="00E44830" w:rsidRDefault="001B69F8" w:rsidP="00AA3C24">
      <w:pPr>
        <w:jc w:val="both"/>
        <w:rPr>
          <w:rFonts w:cstheme="minorHAnsi"/>
          <w:sz w:val="24"/>
          <w:szCs w:val="24"/>
        </w:rPr>
      </w:pPr>
      <w:r w:rsidRPr="00E44830">
        <w:rPr>
          <w:rFonts w:cstheme="minorHAnsi"/>
          <w:bCs/>
          <w:sz w:val="24"/>
          <w:szCs w:val="24"/>
        </w:rPr>
        <w:t>Sulla base di quanto sopra rappresentato, per l’anno 2022</w:t>
      </w:r>
      <w:r w:rsidRPr="00E44830">
        <w:rPr>
          <w:rFonts w:cstheme="minorHAnsi"/>
          <w:b/>
          <w:sz w:val="24"/>
          <w:szCs w:val="24"/>
        </w:rPr>
        <w:t xml:space="preserve"> </w:t>
      </w:r>
      <w:r w:rsidRPr="00E44830">
        <w:rPr>
          <w:rFonts w:cstheme="minorHAnsi"/>
          <w:bCs/>
          <w:sz w:val="24"/>
          <w:szCs w:val="24"/>
        </w:rPr>
        <w:t xml:space="preserve">il Comune di </w:t>
      </w:r>
      <w:r w:rsidR="004E38C7" w:rsidRPr="00E44830">
        <w:rPr>
          <w:rFonts w:cstheme="minorHAnsi"/>
          <w:bCs/>
          <w:sz w:val="24"/>
          <w:szCs w:val="24"/>
        </w:rPr>
        <w:t>Gualdo Cattaneo</w:t>
      </w:r>
      <w:r w:rsidRPr="00E44830">
        <w:rPr>
          <w:rFonts w:cstheme="minorHAnsi"/>
          <w:b/>
          <w:sz w:val="24"/>
          <w:szCs w:val="24"/>
        </w:rPr>
        <w:t xml:space="preserve"> </w:t>
      </w:r>
      <w:r w:rsidRPr="00E44830">
        <w:rPr>
          <w:rFonts w:cstheme="minorHAnsi"/>
          <w:sz w:val="24"/>
          <w:szCs w:val="24"/>
        </w:rPr>
        <w:t>può incrementare la propria spesa di personale per un importo massimo di € 178.026,74, in quanto tale valore è inferiore al limite stabilito dall’art.5 c.1 DM 17/03/2020.</w:t>
      </w:r>
    </w:p>
    <w:p w14:paraId="2F166E26" w14:textId="77777777" w:rsidR="00AA3C24" w:rsidRPr="00E44830" w:rsidRDefault="00E51D69" w:rsidP="00AA3C24">
      <w:pPr>
        <w:jc w:val="both"/>
        <w:rPr>
          <w:rFonts w:cstheme="minorHAnsi"/>
          <w:sz w:val="24"/>
          <w:szCs w:val="24"/>
        </w:rPr>
      </w:pPr>
      <w:r w:rsidRPr="00E44830">
        <w:rPr>
          <w:rFonts w:cstheme="minorHAnsi"/>
          <w:sz w:val="24"/>
          <w:szCs w:val="24"/>
        </w:rPr>
        <w:t>S</w:t>
      </w:r>
      <w:r w:rsidR="001B69F8" w:rsidRPr="00E44830">
        <w:rPr>
          <w:rFonts w:cstheme="minorHAnsi"/>
          <w:sz w:val="24"/>
          <w:szCs w:val="24"/>
        </w:rPr>
        <w:t xml:space="preserve">i è verificato che, includendo le strategie assunzionali dettagliate di seguito, è garantito il rispetto </w:t>
      </w:r>
      <w:r w:rsidR="00AA3C24" w:rsidRPr="00E44830">
        <w:rPr>
          <w:rFonts w:cstheme="minorHAnsi"/>
          <w:sz w:val="24"/>
          <w:szCs w:val="24"/>
        </w:rPr>
        <w:t>Sulla base di quanto sopra rappresentato, per l’anno 2022 il Comune di Gualdo Cattaneo può incrementare la propria spesa di personale per un importo massimo di Euro 129.549,39, in quanto tale valore è inferiore al limite stabilito dall’art.5 c.1 DM 17/03/2020.</w:t>
      </w:r>
    </w:p>
    <w:p w14:paraId="0A8C85EB" w14:textId="77777777" w:rsidR="00AA3C24" w:rsidRPr="00E44830" w:rsidRDefault="00AA3C24" w:rsidP="00AA3C24">
      <w:pPr>
        <w:jc w:val="both"/>
        <w:rPr>
          <w:rFonts w:cstheme="minorHAnsi"/>
          <w:sz w:val="24"/>
          <w:szCs w:val="24"/>
        </w:rPr>
      </w:pPr>
      <w:r w:rsidRPr="00E44830">
        <w:rPr>
          <w:rFonts w:cstheme="minorHAnsi"/>
          <w:sz w:val="24"/>
          <w:szCs w:val="24"/>
        </w:rPr>
        <w:t xml:space="preserve">Si è verificato che, includendo le strategie assunzionali dettagliate di seguito, è garantito il rispetto del contenimento della spesa di personale previsionale dell’anno 2023 entro la somma data dalla </w:t>
      </w:r>
      <w:r w:rsidRPr="00E44830">
        <w:rPr>
          <w:rFonts w:cstheme="minorHAnsi"/>
          <w:sz w:val="24"/>
          <w:szCs w:val="24"/>
        </w:rPr>
        <w:lastRenderedPageBreak/>
        <w:t>spesa registrata nell’ultimo rendiconto approvato e degli spazi assunzionali concessi dal d.m. 17 marzo 2020, come su ricostruiti, nei seguenti valori:</w:t>
      </w:r>
    </w:p>
    <w:p w14:paraId="4BFA413E" w14:textId="77777777" w:rsidR="00AA3C24" w:rsidRPr="00E44830" w:rsidRDefault="00AA3C24" w:rsidP="00AA3C24">
      <w:pPr>
        <w:jc w:val="both"/>
        <w:rPr>
          <w:rFonts w:cstheme="minorHAnsi"/>
          <w:sz w:val="24"/>
          <w:szCs w:val="24"/>
        </w:rPr>
      </w:pPr>
      <w:r w:rsidRPr="00E44830">
        <w:rPr>
          <w:rFonts w:cstheme="minorHAnsi"/>
          <w:sz w:val="24"/>
          <w:szCs w:val="24"/>
        </w:rPr>
        <w:t xml:space="preserve">SPESA DI PERSONALE ANNO 2021: </w:t>
      </w:r>
      <w:r w:rsidRPr="00E44830">
        <w:rPr>
          <w:rFonts w:cstheme="minorHAnsi"/>
          <w:sz w:val="24"/>
          <w:szCs w:val="24"/>
        </w:rPr>
        <w:tab/>
      </w:r>
      <w:r w:rsidRPr="00E44830">
        <w:rPr>
          <w:rFonts w:cstheme="minorHAnsi"/>
          <w:sz w:val="24"/>
          <w:szCs w:val="24"/>
        </w:rPr>
        <w:tab/>
      </w:r>
      <w:r w:rsidRPr="00E44830">
        <w:rPr>
          <w:rFonts w:cstheme="minorHAnsi"/>
          <w:sz w:val="24"/>
          <w:szCs w:val="24"/>
        </w:rPr>
        <w:tab/>
        <w:t>Euro 1.177.227,24</w:t>
      </w:r>
    </w:p>
    <w:p w14:paraId="5AA5BC31" w14:textId="77777777" w:rsidR="00AA3C24" w:rsidRPr="00E44830" w:rsidRDefault="00AA3C24" w:rsidP="00AA3C24">
      <w:pPr>
        <w:jc w:val="both"/>
        <w:rPr>
          <w:rFonts w:cstheme="minorHAnsi"/>
          <w:sz w:val="24"/>
          <w:szCs w:val="24"/>
        </w:rPr>
      </w:pPr>
      <w:r w:rsidRPr="00E44830">
        <w:rPr>
          <w:rFonts w:cstheme="minorHAnsi"/>
          <w:sz w:val="24"/>
          <w:szCs w:val="24"/>
        </w:rPr>
        <w:t xml:space="preserve">+ SPAZI ASSUNZIONALI TABELLA 2 D.M. </w:t>
      </w:r>
      <w:r w:rsidRPr="00E44830">
        <w:rPr>
          <w:rFonts w:cstheme="minorHAnsi"/>
          <w:sz w:val="24"/>
          <w:szCs w:val="24"/>
        </w:rPr>
        <w:tab/>
      </w:r>
      <w:r w:rsidRPr="00E44830">
        <w:rPr>
          <w:rFonts w:cstheme="minorHAnsi"/>
          <w:sz w:val="24"/>
          <w:szCs w:val="24"/>
        </w:rPr>
        <w:tab/>
      </w:r>
      <w:r w:rsidRPr="00E44830">
        <w:rPr>
          <w:rFonts w:cstheme="minorHAnsi"/>
          <w:sz w:val="24"/>
          <w:szCs w:val="24"/>
        </w:rPr>
        <w:tab/>
        <w:t>Euro    129.549,39</w:t>
      </w:r>
    </w:p>
    <w:p w14:paraId="23318762" w14:textId="77777777" w:rsidR="00AA3C24" w:rsidRPr="00E44830" w:rsidRDefault="00AA3C24" w:rsidP="00AA3C24">
      <w:pPr>
        <w:jc w:val="both"/>
        <w:rPr>
          <w:rFonts w:cstheme="minorHAnsi"/>
          <w:sz w:val="24"/>
          <w:szCs w:val="24"/>
        </w:rPr>
      </w:pPr>
      <w:r w:rsidRPr="00E44830">
        <w:rPr>
          <w:rFonts w:cstheme="minorHAnsi"/>
          <w:sz w:val="24"/>
          <w:szCs w:val="24"/>
        </w:rPr>
        <w:t xml:space="preserve">= LIMITE CAPACITA’ ASSUNZIONALE </w:t>
      </w:r>
      <w:r w:rsidRPr="00E44830">
        <w:rPr>
          <w:rFonts w:cstheme="minorHAnsi"/>
          <w:sz w:val="24"/>
          <w:szCs w:val="24"/>
        </w:rPr>
        <w:tab/>
      </w:r>
      <w:r w:rsidRPr="00E44830">
        <w:rPr>
          <w:rFonts w:cstheme="minorHAnsi"/>
          <w:sz w:val="24"/>
          <w:szCs w:val="24"/>
        </w:rPr>
        <w:tab/>
      </w:r>
      <w:r w:rsidRPr="00E44830">
        <w:rPr>
          <w:rFonts w:cstheme="minorHAnsi"/>
          <w:sz w:val="24"/>
          <w:szCs w:val="24"/>
        </w:rPr>
        <w:tab/>
        <w:t xml:space="preserve">Euro  1.306.776,63 </w:t>
      </w:r>
    </w:p>
    <w:p w14:paraId="3E237D70" w14:textId="77777777" w:rsidR="00AA3C24" w:rsidRPr="00E44830" w:rsidRDefault="00AA3C24" w:rsidP="00AA3C24">
      <w:pPr>
        <w:jc w:val="both"/>
        <w:rPr>
          <w:rFonts w:cstheme="minorHAnsi"/>
          <w:sz w:val="24"/>
          <w:szCs w:val="24"/>
        </w:rPr>
      </w:pPr>
      <w:r w:rsidRPr="00E44830">
        <w:rPr>
          <w:rFonts w:cstheme="minorHAnsi"/>
          <w:sz w:val="24"/>
          <w:szCs w:val="24"/>
        </w:rPr>
        <w:t xml:space="preserve">≥ SPESA DI PERSONALE PREVISIONALE 2023 </w:t>
      </w:r>
      <w:r w:rsidRPr="00E44830">
        <w:rPr>
          <w:rFonts w:cstheme="minorHAnsi"/>
          <w:sz w:val="24"/>
          <w:szCs w:val="24"/>
        </w:rPr>
        <w:tab/>
      </w:r>
      <w:r w:rsidRPr="00E44830">
        <w:rPr>
          <w:rFonts w:cstheme="minorHAnsi"/>
          <w:sz w:val="24"/>
          <w:szCs w:val="24"/>
        </w:rPr>
        <w:tab/>
        <w:t xml:space="preserve">Euro  1.146.622,25 </w:t>
      </w:r>
    </w:p>
    <w:p w14:paraId="1B398A2A" w14:textId="77777777" w:rsidR="00AA3C24" w:rsidRPr="00E44830" w:rsidRDefault="00AA3C24" w:rsidP="00AA3C24">
      <w:pPr>
        <w:jc w:val="both"/>
        <w:rPr>
          <w:rFonts w:cstheme="minorHAnsi"/>
          <w:sz w:val="24"/>
          <w:szCs w:val="24"/>
        </w:rPr>
      </w:pPr>
      <w:r w:rsidRPr="00E44830">
        <w:rPr>
          <w:rFonts w:cstheme="minorHAnsi"/>
          <w:sz w:val="24"/>
          <w:szCs w:val="24"/>
        </w:rPr>
        <w:t>Si dà atto che la programmazione dei fabbisogni risulta pertanto pienamente compatibile con la disponibilità concessa dal d.m. 17 marzo 2020; tale spesa risulta compatibile, alla luce dei dati previsionali disponibili, con il mantenimento del rispetto della “soglia”, secondo il principio della sostenibilità finanziaria, anche nel corso delle annualità successive, oggetto della presente programmazione strategica, secondo il seguente prospetto:</w:t>
      </w:r>
    </w:p>
    <w:p w14:paraId="09763BB6" w14:textId="77777777" w:rsidR="00AA3C24" w:rsidRPr="00E44830" w:rsidRDefault="00AA3C24" w:rsidP="00AA3C24">
      <w:pPr>
        <w:jc w:val="both"/>
        <w:rPr>
          <w:rFonts w:cstheme="minorHAnsi"/>
          <w:sz w:val="24"/>
          <w:szCs w:val="24"/>
        </w:rPr>
      </w:pPr>
      <w:r w:rsidRPr="00E44830">
        <w:rPr>
          <w:rFonts w:cstheme="minorHAnsi"/>
          <w:sz w:val="24"/>
          <w:szCs w:val="24"/>
        </w:rPr>
        <w:t xml:space="preserve">SPESA DI PERSONALE PREVISIONE 2024 </w:t>
      </w:r>
      <w:r w:rsidRPr="00E44830">
        <w:rPr>
          <w:rFonts w:cstheme="minorHAnsi"/>
          <w:sz w:val="24"/>
          <w:szCs w:val="24"/>
        </w:rPr>
        <w:tab/>
      </w:r>
      <w:r w:rsidRPr="00E44830">
        <w:rPr>
          <w:rFonts w:cstheme="minorHAnsi"/>
          <w:sz w:val="24"/>
          <w:szCs w:val="24"/>
        </w:rPr>
        <w:tab/>
        <w:t>Euro  1.139.690,55</w:t>
      </w:r>
    </w:p>
    <w:p w14:paraId="17DD6F6A" w14:textId="77777777" w:rsidR="00AA3C24" w:rsidRPr="00E44830" w:rsidRDefault="00AA3C24" w:rsidP="00AA3C24">
      <w:pPr>
        <w:jc w:val="both"/>
        <w:rPr>
          <w:rFonts w:cstheme="minorHAnsi"/>
          <w:sz w:val="24"/>
          <w:szCs w:val="24"/>
        </w:rPr>
      </w:pPr>
      <w:r w:rsidRPr="00E44830">
        <w:rPr>
          <w:rFonts w:cstheme="minorHAnsi"/>
          <w:sz w:val="24"/>
          <w:szCs w:val="24"/>
        </w:rPr>
        <w:t xml:space="preserve">SPESA DI PERSONALE PREVISIONE 2025 </w:t>
      </w:r>
      <w:r w:rsidRPr="00E44830">
        <w:rPr>
          <w:rFonts w:cstheme="minorHAnsi"/>
          <w:sz w:val="24"/>
          <w:szCs w:val="24"/>
        </w:rPr>
        <w:tab/>
      </w:r>
      <w:r w:rsidRPr="00E44830">
        <w:rPr>
          <w:rFonts w:cstheme="minorHAnsi"/>
          <w:sz w:val="24"/>
          <w:szCs w:val="24"/>
        </w:rPr>
        <w:tab/>
        <w:t>Euro  1.136.609,79</w:t>
      </w:r>
    </w:p>
    <w:p w14:paraId="79CF3235" w14:textId="422C692D" w:rsidR="00AA3C24" w:rsidRPr="00E44830" w:rsidRDefault="00AA3C24" w:rsidP="00AA3C24">
      <w:pPr>
        <w:jc w:val="both"/>
        <w:rPr>
          <w:rFonts w:cstheme="minorHAnsi"/>
          <w:sz w:val="24"/>
          <w:szCs w:val="24"/>
        </w:rPr>
      </w:pPr>
      <w:r w:rsidRPr="00E44830">
        <w:rPr>
          <w:rFonts w:cstheme="minorHAnsi"/>
          <w:sz w:val="24"/>
          <w:szCs w:val="24"/>
        </w:rPr>
        <w:t>I maggiori spazi assunzionali, concessi in applicazione del d.m. 17 marzo 2020, sono utilizzati, conformemente alla norma dell’articolo 33, comma 2, su richiamato, per assunzioni esclusivamente a tempo indeterminato.</w:t>
      </w:r>
    </w:p>
    <w:p w14:paraId="576DE2E7" w14:textId="2B58695F" w:rsidR="001B69F8" w:rsidRPr="00E44830" w:rsidRDefault="001B69F8" w:rsidP="00AA3C24">
      <w:pPr>
        <w:jc w:val="center"/>
        <w:rPr>
          <w:rFonts w:cstheme="minorHAnsi"/>
          <w:sz w:val="24"/>
          <w:szCs w:val="24"/>
          <w:u w:val="single"/>
        </w:rPr>
      </w:pPr>
      <w:r w:rsidRPr="00E44830">
        <w:rPr>
          <w:rFonts w:cstheme="minorHAnsi"/>
          <w:sz w:val="24"/>
          <w:szCs w:val="24"/>
          <w:u w:val="single"/>
        </w:rPr>
        <w:t>II. VERIFICA DEL RISPETTO DEL TETTO ALLA SPESA DI PERSONALE</w:t>
      </w:r>
    </w:p>
    <w:p w14:paraId="41C7A838" w14:textId="77777777" w:rsidR="00AA3C24" w:rsidRPr="00E44830" w:rsidRDefault="00AA3C24" w:rsidP="00E44830">
      <w:pPr>
        <w:jc w:val="both"/>
        <w:rPr>
          <w:rFonts w:cstheme="minorHAnsi"/>
          <w:sz w:val="24"/>
          <w:szCs w:val="24"/>
        </w:rPr>
      </w:pPr>
      <w:r w:rsidRPr="00E44830">
        <w:rPr>
          <w:rFonts w:cstheme="minorHAnsi"/>
          <w:sz w:val="24"/>
          <w:szCs w:val="24"/>
        </w:rPr>
        <w:t>Si dà atto che la spesa di personale per l’anno 2023, derivante dalla presente programmazione dei fabbisogni di personale, è compatibile con il rispetto del tetto di spesa di personale in valore assoluto determinato ai sensi dell’art. 1, comma 557 (o 562) della legge 296/2006 [se ricorre l’ipotesi, per i comuni “virtuosi”, aggiungere: anche tenuto conto della esclusione dal vincolo per la maggiore spesa di personale realizzata a valere sui maggiori spazi assunzionali concessi dal d.m. 17/03/2020 (ex art. 7, comma 1, del medesimo decreto attuativo] come segue:</w:t>
      </w:r>
    </w:p>
    <w:p w14:paraId="238D3879" w14:textId="77777777" w:rsidR="00AA3C24" w:rsidRPr="00E44830" w:rsidRDefault="00AA3C24" w:rsidP="00E44830">
      <w:pPr>
        <w:jc w:val="both"/>
        <w:rPr>
          <w:rFonts w:cstheme="minorHAnsi"/>
          <w:sz w:val="24"/>
          <w:szCs w:val="24"/>
        </w:rPr>
      </w:pPr>
      <w:r w:rsidRPr="00E44830">
        <w:rPr>
          <w:rFonts w:cstheme="minorHAnsi"/>
          <w:sz w:val="24"/>
          <w:szCs w:val="24"/>
        </w:rPr>
        <w:t>Valore medio di riferimento del triennio 2011/2013: Euro 1.148.071,28</w:t>
      </w:r>
    </w:p>
    <w:p w14:paraId="7BBC4DE0" w14:textId="77777777" w:rsidR="00AA3C24" w:rsidRPr="00E44830" w:rsidRDefault="00AA3C24" w:rsidP="00E44830">
      <w:pPr>
        <w:jc w:val="both"/>
        <w:rPr>
          <w:rFonts w:cstheme="minorHAnsi"/>
          <w:sz w:val="24"/>
          <w:szCs w:val="24"/>
        </w:rPr>
      </w:pPr>
      <w:r w:rsidRPr="00E44830">
        <w:rPr>
          <w:rFonts w:cstheme="minorHAnsi"/>
          <w:sz w:val="24"/>
          <w:szCs w:val="24"/>
        </w:rPr>
        <w:t xml:space="preserve">Spesa di personale, ai sensi del comma 557, per il triennio 2023/2025: </w:t>
      </w:r>
    </w:p>
    <w:p w14:paraId="02047501" w14:textId="77777777" w:rsidR="00AA3C24" w:rsidRPr="00E44830" w:rsidRDefault="00AA3C24" w:rsidP="00E44830">
      <w:pPr>
        <w:jc w:val="both"/>
        <w:rPr>
          <w:rFonts w:cstheme="minorHAnsi"/>
          <w:sz w:val="24"/>
          <w:szCs w:val="24"/>
        </w:rPr>
      </w:pPr>
      <w:r w:rsidRPr="00E44830">
        <w:rPr>
          <w:rFonts w:cstheme="minorHAnsi"/>
          <w:sz w:val="24"/>
          <w:szCs w:val="24"/>
        </w:rPr>
        <w:t>2023: Euro 1.146.622,25;</w:t>
      </w:r>
    </w:p>
    <w:p w14:paraId="000946C3" w14:textId="77777777" w:rsidR="00AA3C24" w:rsidRPr="00E44830" w:rsidRDefault="00AA3C24" w:rsidP="00E44830">
      <w:pPr>
        <w:jc w:val="both"/>
        <w:rPr>
          <w:rFonts w:cstheme="minorHAnsi"/>
          <w:sz w:val="24"/>
          <w:szCs w:val="24"/>
        </w:rPr>
      </w:pPr>
      <w:r w:rsidRPr="00E44830">
        <w:rPr>
          <w:rFonts w:cstheme="minorHAnsi"/>
          <w:sz w:val="24"/>
          <w:szCs w:val="24"/>
        </w:rPr>
        <w:t>2024: Euro 1.139.690,55;</w:t>
      </w:r>
    </w:p>
    <w:p w14:paraId="3CB3A5B6" w14:textId="77777777" w:rsidR="00E44830" w:rsidRPr="00E44830" w:rsidRDefault="00AA3C24" w:rsidP="00E44830">
      <w:pPr>
        <w:jc w:val="both"/>
        <w:rPr>
          <w:rFonts w:cstheme="minorHAnsi"/>
          <w:sz w:val="24"/>
          <w:szCs w:val="24"/>
        </w:rPr>
      </w:pPr>
      <w:r w:rsidRPr="00E44830">
        <w:rPr>
          <w:rFonts w:cstheme="minorHAnsi"/>
          <w:sz w:val="24"/>
          <w:szCs w:val="24"/>
        </w:rPr>
        <w:t>2025: Euro 1.136.609,79</w:t>
      </w:r>
    </w:p>
    <w:p w14:paraId="123FFE56" w14:textId="0B8D098A" w:rsidR="001B69F8" w:rsidRPr="00E44830" w:rsidRDefault="001B69F8" w:rsidP="00AA3C24">
      <w:pPr>
        <w:jc w:val="center"/>
        <w:rPr>
          <w:rFonts w:cstheme="minorHAnsi"/>
          <w:sz w:val="24"/>
          <w:szCs w:val="24"/>
          <w:u w:val="single"/>
        </w:rPr>
      </w:pPr>
      <w:r w:rsidRPr="00E44830">
        <w:rPr>
          <w:rFonts w:cstheme="minorHAnsi"/>
          <w:sz w:val="24"/>
          <w:szCs w:val="24"/>
          <w:u w:val="single"/>
        </w:rPr>
        <w:t>III. VERIFICA DEL RISPETTO DEL TETTO ALLA SPESA PER LAVORO FLESSIBILE</w:t>
      </w:r>
    </w:p>
    <w:p w14:paraId="795F2EEC" w14:textId="77777777" w:rsidR="00E44830" w:rsidRPr="00E44830" w:rsidRDefault="00E44830" w:rsidP="00E44830">
      <w:pPr>
        <w:jc w:val="both"/>
        <w:rPr>
          <w:rFonts w:cstheme="minorHAnsi"/>
          <w:sz w:val="24"/>
          <w:szCs w:val="24"/>
        </w:rPr>
      </w:pPr>
      <w:r w:rsidRPr="00E44830">
        <w:rPr>
          <w:rFonts w:cstheme="minorHAnsi"/>
          <w:sz w:val="24"/>
          <w:szCs w:val="24"/>
        </w:rPr>
        <w:t>Si dà atto altresì che la spesa di personale mediante forme di lavoro flessibile previste per l’anno 2023, derivante dalla presente programmazione dei fabbisogni di personale, è compatibile con il rispetto del dell’art. 9, comma 28, del d.l. 78/2010, convertito in legge 122/2010, come segue:</w:t>
      </w:r>
    </w:p>
    <w:p w14:paraId="539808C6" w14:textId="77777777" w:rsidR="00E44830" w:rsidRPr="00E44830" w:rsidRDefault="00E44830" w:rsidP="00E44830">
      <w:pPr>
        <w:jc w:val="both"/>
        <w:rPr>
          <w:rFonts w:cstheme="minorHAnsi"/>
          <w:sz w:val="24"/>
          <w:szCs w:val="24"/>
        </w:rPr>
      </w:pPr>
      <w:r w:rsidRPr="00E44830">
        <w:rPr>
          <w:rFonts w:cstheme="minorHAnsi"/>
          <w:sz w:val="24"/>
          <w:szCs w:val="24"/>
        </w:rPr>
        <w:t>Valore spesa per lavoro flessibile (limite comma 28): Euro  57.866,84;</w:t>
      </w:r>
    </w:p>
    <w:p w14:paraId="0A956348" w14:textId="77777777" w:rsidR="00E44830" w:rsidRPr="00E44830" w:rsidRDefault="00E44830" w:rsidP="00E44830">
      <w:pPr>
        <w:jc w:val="both"/>
        <w:rPr>
          <w:rFonts w:cstheme="minorHAnsi"/>
          <w:sz w:val="24"/>
          <w:szCs w:val="24"/>
        </w:rPr>
      </w:pPr>
      <w:r w:rsidRPr="00E44830">
        <w:rPr>
          <w:rFonts w:cstheme="minorHAnsi"/>
          <w:sz w:val="24"/>
          <w:szCs w:val="24"/>
        </w:rPr>
        <w:lastRenderedPageBreak/>
        <w:t>Spesa per lavoro flessibile per l’anno 2023: n.1 profilo cuoco cat. B1 a tempo determinato part-time 30 ore settimanali Euro 11.191,00 fino a giugno 2023 ed Euro 5.600,00 da settembre a dicembre 2023. Totale anno 2023 Euro 16.791,00.</w:t>
      </w:r>
    </w:p>
    <w:p w14:paraId="307D6C10" w14:textId="77777777" w:rsidR="00E44830" w:rsidRPr="00E44830" w:rsidRDefault="00E44830" w:rsidP="00E44830">
      <w:pPr>
        <w:jc w:val="both"/>
        <w:rPr>
          <w:rFonts w:cstheme="minorHAnsi"/>
          <w:sz w:val="24"/>
          <w:szCs w:val="24"/>
        </w:rPr>
      </w:pPr>
      <w:r w:rsidRPr="00E44830">
        <w:rPr>
          <w:rFonts w:cstheme="minorHAnsi"/>
          <w:sz w:val="24"/>
          <w:szCs w:val="24"/>
        </w:rPr>
        <w:t>Per il 2024 ed il 2025 non sono previste, allo stato, assunzioni flessibili che incidono sul limite di cui all’art.9 comma 28 DL 78/2010.</w:t>
      </w:r>
    </w:p>
    <w:p w14:paraId="73957392" w14:textId="67AB44DB" w:rsidR="001B69F8" w:rsidRPr="00E44830" w:rsidRDefault="001B69F8" w:rsidP="00E44830">
      <w:pPr>
        <w:jc w:val="center"/>
        <w:rPr>
          <w:rFonts w:cstheme="minorHAnsi"/>
          <w:sz w:val="24"/>
          <w:szCs w:val="24"/>
          <w:u w:val="single"/>
        </w:rPr>
      </w:pPr>
      <w:r w:rsidRPr="00E44830">
        <w:rPr>
          <w:rFonts w:cstheme="minorHAnsi"/>
          <w:sz w:val="24"/>
          <w:szCs w:val="24"/>
          <w:u w:val="single"/>
        </w:rPr>
        <w:t>IV. VERIFICA DELL’ASSENZA DI ECCEDENZE DI PERSONALE</w:t>
      </w:r>
    </w:p>
    <w:p w14:paraId="477F9223" w14:textId="4C8B7D33" w:rsidR="001B69F8" w:rsidRPr="00E44830" w:rsidRDefault="001B69F8" w:rsidP="001B69F8">
      <w:pPr>
        <w:jc w:val="both"/>
        <w:rPr>
          <w:rFonts w:cstheme="minorHAnsi"/>
          <w:sz w:val="24"/>
          <w:szCs w:val="24"/>
        </w:rPr>
      </w:pPr>
      <w:r w:rsidRPr="00E44830">
        <w:rPr>
          <w:rFonts w:cstheme="minorHAnsi"/>
          <w:sz w:val="24"/>
          <w:szCs w:val="24"/>
        </w:rPr>
        <w:t xml:space="preserve">L’ente ha effettuato la ricognizione delle eventuali eccedenze di personale, ai sensi dell’art. 33, comma 2, del d.lgs.165/2001, come da risultanze della Conferenza dei Responsabili dei servizi in data </w:t>
      </w:r>
      <w:r w:rsidR="00E44830" w:rsidRPr="00E44830">
        <w:rPr>
          <w:rFonts w:cstheme="minorHAnsi"/>
          <w:sz w:val="24"/>
          <w:szCs w:val="24"/>
        </w:rPr>
        <w:t>16</w:t>
      </w:r>
      <w:r w:rsidRPr="00E44830">
        <w:rPr>
          <w:rFonts w:cstheme="minorHAnsi"/>
          <w:sz w:val="24"/>
          <w:szCs w:val="24"/>
        </w:rPr>
        <w:t>/02/2023, con esito negativo.</w:t>
      </w:r>
    </w:p>
    <w:p w14:paraId="04162A5A" w14:textId="77777777" w:rsidR="001B69F8" w:rsidRPr="00E44830" w:rsidRDefault="001B69F8" w:rsidP="001B69F8">
      <w:pPr>
        <w:jc w:val="center"/>
        <w:rPr>
          <w:rFonts w:cstheme="minorHAnsi"/>
          <w:sz w:val="24"/>
          <w:szCs w:val="24"/>
          <w:u w:val="single"/>
        </w:rPr>
      </w:pPr>
      <w:r w:rsidRPr="00E44830">
        <w:rPr>
          <w:rFonts w:cstheme="minorHAnsi"/>
          <w:sz w:val="24"/>
          <w:szCs w:val="24"/>
          <w:u w:val="single"/>
        </w:rPr>
        <w:t>V. VERIFICA DEL RISPETTO DELLE ALTRE NORME RILEVANTI AI FINI DELLA POSSIBILITÀ DI ASSUMERE</w:t>
      </w:r>
    </w:p>
    <w:p w14:paraId="616365CE" w14:textId="77777777" w:rsidR="001B69F8" w:rsidRPr="00E44830" w:rsidRDefault="001B69F8" w:rsidP="001B69F8">
      <w:pPr>
        <w:rPr>
          <w:rFonts w:cstheme="minorHAnsi"/>
          <w:sz w:val="24"/>
          <w:szCs w:val="24"/>
        </w:rPr>
      </w:pPr>
      <w:r w:rsidRPr="00E44830">
        <w:rPr>
          <w:rFonts w:cstheme="minorHAnsi"/>
          <w:sz w:val="24"/>
          <w:szCs w:val="24"/>
        </w:rPr>
        <w:t xml:space="preserve">Si dà atto che: </w:t>
      </w:r>
    </w:p>
    <w:p w14:paraId="3D4588FF" w14:textId="77777777" w:rsidR="001B69F8" w:rsidRPr="00E44830" w:rsidRDefault="001B69F8" w:rsidP="001B69F8">
      <w:pPr>
        <w:tabs>
          <w:tab w:val="left" w:pos="284"/>
        </w:tabs>
        <w:jc w:val="both"/>
        <w:rPr>
          <w:rFonts w:cstheme="minorHAnsi"/>
          <w:sz w:val="24"/>
          <w:szCs w:val="24"/>
        </w:rPr>
      </w:pPr>
      <w:r w:rsidRPr="00E44830">
        <w:rPr>
          <w:rFonts w:cstheme="minorHAnsi"/>
          <w:sz w:val="24"/>
          <w:szCs w:val="24"/>
        </w:rPr>
        <w:t>-</w:t>
      </w:r>
      <w:r w:rsidRPr="00E44830">
        <w:rPr>
          <w:rFonts w:cstheme="minorHAnsi"/>
          <w:sz w:val="24"/>
          <w:szCs w:val="24"/>
        </w:rPr>
        <w:tab/>
        <w:t xml:space="preserve">ai sensi dell’art. 9, comma 1-quinquies, del d.l. 113/2016, convertito in legge 160/2016, l’ente ha rispettato i termini per l'approvazione di bilanci di previsione, rendiconti, bilancio consolidato ed ha inviato i relativi dati alla Banca Dati delle Amministrazioni Pubbliche entro trenta giorni dal termine previsto per l’approvazione; </w:t>
      </w:r>
    </w:p>
    <w:p w14:paraId="2FA56D76" w14:textId="77777777" w:rsidR="001B69F8" w:rsidRPr="00E44830" w:rsidRDefault="001B69F8" w:rsidP="001B69F8">
      <w:pPr>
        <w:tabs>
          <w:tab w:val="left" w:pos="284"/>
        </w:tabs>
        <w:jc w:val="both"/>
        <w:rPr>
          <w:rFonts w:cstheme="minorHAnsi"/>
          <w:sz w:val="24"/>
          <w:szCs w:val="24"/>
        </w:rPr>
      </w:pPr>
      <w:r w:rsidRPr="00E44830">
        <w:rPr>
          <w:rFonts w:cstheme="minorHAnsi"/>
          <w:sz w:val="24"/>
          <w:szCs w:val="24"/>
        </w:rPr>
        <w:t>-</w:t>
      </w:r>
      <w:r w:rsidRPr="00E44830">
        <w:rPr>
          <w:rFonts w:cstheme="minorHAnsi"/>
          <w:sz w:val="24"/>
          <w:szCs w:val="24"/>
        </w:rPr>
        <w:tab/>
        <w:t xml:space="preserve">l’ente alla data odierna ottempera all’obbligo di certificazione dei crediti di cui all’art. 27, comma 9, lett. c), del D.L. 26/4/2014, n. 66 convertito nella legge 23/6/2014, n. 89 di integrazione dell’art. 9, comma 3-bis, del D.L. 29/11/2008, n. 185, convertito in L. 28/1/2009, n. 2; </w:t>
      </w:r>
    </w:p>
    <w:p w14:paraId="78652500" w14:textId="4D1C108C" w:rsidR="001B69F8" w:rsidRPr="00E44830" w:rsidRDefault="001B69F8" w:rsidP="001B69F8">
      <w:pPr>
        <w:tabs>
          <w:tab w:val="left" w:pos="284"/>
        </w:tabs>
        <w:jc w:val="both"/>
        <w:rPr>
          <w:rFonts w:cstheme="minorHAnsi"/>
          <w:sz w:val="24"/>
          <w:szCs w:val="24"/>
        </w:rPr>
      </w:pPr>
      <w:r w:rsidRPr="00E44830">
        <w:rPr>
          <w:rFonts w:cstheme="minorHAnsi"/>
          <w:sz w:val="24"/>
          <w:szCs w:val="24"/>
        </w:rPr>
        <w:t>-</w:t>
      </w:r>
      <w:r w:rsidRPr="00E44830">
        <w:rPr>
          <w:rFonts w:cstheme="minorHAnsi"/>
          <w:sz w:val="24"/>
          <w:szCs w:val="24"/>
        </w:rPr>
        <w:tab/>
        <w:t>l’ente non si trova in condizioni strutturalmente deficitarie, ai sensi dell’art. 243 del d.lgs. 18/8/2000, n. 267, pertanto non è soggetto ai controlli centrali sulle dotazioni organiche e sulle assunzioni di personale;</w:t>
      </w:r>
    </w:p>
    <w:p w14:paraId="2FE48BA3" w14:textId="6E1D70A7" w:rsidR="00203935" w:rsidRPr="00E44830" w:rsidRDefault="00203935" w:rsidP="00203935">
      <w:pPr>
        <w:jc w:val="both"/>
        <w:rPr>
          <w:rFonts w:cstheme="minorHAnsi"/>
          <w:sz w:val="24"/>
          <w:szCs w:val="24"/>
        </w:rPr>
      </w:pPr>
      <w:r w:rsidRPr="00E44830">
        <w:rPr>
          <w:rFonts w:cstheme="minorHAnsi"/>
          <w:sz w:val="24"/>
          <w:szCs w:val="24"/>
        </w:rPr>
        <w:t xml:space="preserve">Pertanto, il Comune di </w:t>
      </w:r>
      <w:r w:rsidR="004E38C7" w:rsidRPr="00E44830">
        <w:rPr>
          <w:rFonts w:cstheme="minorHAnsi"/>
          <w:sz w:val="24"/>
          <w:szCs w:val="24"/>
        </w:rPr>
        <w:t>Gualdo Cattaneo</w:t>
      </w:r>
      <w:r w:rsidRPr="00E44830">
        <w:rPr>
          <w:rFonts w:cstheme="minorHAnsi"/>
          <w:sz w:val="24"/>
          <w:szCs w:val="24"/>
        </w:rPr>
        <w:t xml:space="preserve"> non soggiace al divieto assoluto di procedere all’assunzione di personale.</w:t>
      </w:r>
    </w:p>
    <w:p w14:paraId="5DF6B7AD" w14:textId="0306644D" w:rsidR="00203935" w:rsidRPr="00E44830" w:rsidRDefault="00203935" w:rsidP="00203935">
      <w:pPr>
        <w:jc w:val="center"/>
        <w:rPr>
          <w:rFonts w:cstheme="minorHAnsi"/>
          <w:sz w:val="24"/>
          <w:szCs w:val="24"/>
          <w:u w:val="single"/>
        </w:rPr>
      </w:pPr>
      <w:r w:rsidRPr="00E44830">
        <w:rPr>
          <w:rFonts w:cstheme="minorHAnsi"/>
          <w:sz w:val="24"/>
          <w:szCs w:val="24"/>
          <w:u w:val="single"/>
        </w:rPr>
        <w:t>VI. CERTIFICAZIONE DEL REVISORE DEI CONTI:</w:t>
      </w:r>
    </w:p>
    <w:p w14:paraId="41D7D5B0" w14:textId="435CE3C6" w:rsidR="00CC6E87" w:rsidRPr="00E44830" w:rsidRDefault="00203935" w:rsidP="00E8602D">
      <w:pPr>
        <w:jc w:val="both"/>
        <w:rPr>
          <w:rFonts w:cstheme="minorHAnsi"/>
          <w:b/>
          <w:bCs/>
          <w:sz w:val="24"/>
          <w:szCs w:val="24"/>
        </w:rPr>
      </w:pPr>
      <w:r w:rsidRPr="00E44830">
        <w:rPr>
          <w:rFonts w:cstheme="minorHAnsi"/>
          <w:sz w:val="24"/>
          <w:szCs w:val="24"/>
        </w:rPr>
        <w:t xml:space="preserve">Si dà atto che la programmazione dei fabbisogni di personale è stata sottoposta in occasione dell’approvazione del DUP al Revisore dei conti, per l’accertamento della conformità al rispetto del principio di contenimento della spesa di personale imposto dalla normativa vigente, nonché per l’asseverazione del rispetto pluriennale degli equilibri di bilancio ex art. 33, comma 2, del d.l. 34/2019 convertito in legge 58/2019. L’organo di revisione ha espresso parere positivo con Verbale n. </w:t>
      </w:r>
      <w:r w:rsidR="00E44830" w:rsidRPr="00E44830">
        <w:rPr>
          <w:rFonts w:cstheme="minorHAnsi"/>
          <w:sz w:val="24"/>
          <w:szCs w:val="24"/>
        </w:rPr>
        <w:t>3</w:t>
      </w:r>
      <w:r w:rsidRPr="00E44830">
        <w:rPr>
          <w:rFonts w:cstheme="minorHAnsi"/>
          <w:sz w:val="24"/>
          <w:szCs w:val="24"/>
        </w:rPr>
        <w:t xml:space="preserve"> del </w:t>
      </w:r>
      <w:r w:rsidR="00E44830" w:rsidRPr="00E44830">
        <w:rPr>
          <w:rFonts w:cstheme="minorHAnsi"/>
          <w:sz w:val="24"/>
          <w:szCs w:val="24"/>
        </w:rPr>
        <w:t>15</w:t>
      </w:r>
      <w:r w:rsidR="009D5B6E" w:rsidRPr="00E44830">
        <w:rPr>
          <w:rFonts w:cstheme="minorHAnsi"/>
          <w:sz w:val="24"/>
          <w:szCs w:val="24"/>
        </w:rPr>
        <w:t>/</w:t>
      </w:r>
      <w:r w:rsidR="00E44830" w:rsidRPr="00E44830">
        <w:rPr>
          <w:rFonts w:cstheme="minorHAnsi"/>
          <w:sz w:val="24"/>
          <w:szCs w:val="24"/>
        </w:rPr>
        <w:t>03</w:t>
      </w:r>
      <w:r w:rsidR="009D5B6E" w:rsidRPr="00E44830">
        <w:rPr>
          <w:rFonts w:cstheme="minorHAnsi"/>
          <w:sz w:val="24"/>
          <w:szCs w:val="24"/>
        </w:rPr>
        <w:t>/202</w:t>
      </w:r>
      <w:r w:rsidR="00E44830" w:rsidRPr="00E44830">
        <w:rPr>
          <w:rFonts w:cstheme="minorHAnsi"/>
          <w:sz w:val="24"/>
          <w:szCs w:val="24"/>
        </w:rPr>
        <w:t>3</w:t>
      </w:r>
      <w:r w:rsidR="009D5B6E" w:rsidRPr="00E44830">
        <w:rPr>
          <w:rFonts w:cstheme="minorHAnsi"/>
          <w:sz w:val="24"/>
          <w:szCs w:val="24"/>
        </w:rPr>
        <w:t>.</w:t>
      </w:r>
    </w:p>
    <w:p w14:paraId="2692F6E5" w14:textId="26A277BA" w:rsidR="00203935" w:rsidRPr="00E44830" w:rsidRDefault="00203935" w:rsidP="00203935">
      <w:pPr>
        <w:shd w:val="clear" w:color="auto" w:fill="FFFFFF"/>
        <w:spacing w:after="450" w:line="240" w:lineRule="auto"/>
        <w:jc w:val="center"/>
        <w:rPr>
          <w:rFonts w:cstheme="minorHAnsi"/>
          <w:b/>
          <w:bCs/>
          <w:sz w:val="24"/>
          <w:szCs w:val="24"/>
        </w:rPr>
      </w:pPr>
      <w:r w:rsidRPr="00E44830">
        <w:rPr>
          <w:rFonts w:cstheme="minorHAnsi"/>
          <w:b/>
          <w:bCs/>
          <w:sz w:val="24"/>
          <w:szCs w:val="24"/>
        </w:rPr>
        <w:t>OBIETTIVI DI RECLUTAMENTO DEL PERSONALE</w:t>
      </w:r>
    </w:p>
    <w:p w14:paraId="43D0265B" w14:textId="77777777" w:rsidR="00203935" w:rsidRPr="00E44830" w:rsidRDefault="00203935" w:rsidP="00203935">
      <w:pPr>
        <w:jc w:val="center"/>
        <w:rPr>
          <w:rFonts w:cstheme="minorHAnsi"/>
          <w:sz w:val="24"/>
          <w:szCs w:val="24"/>
        </w:rPr>
      </w:pPr>
      <w:r w:rsidRPr="00E44830">
        <w:rPr>
          <w:rFonts w:cstheme="minorHAnsi"/>
          <w:sz w:val="24"/>
          <w:szCs w:val="24"/>
        </w:rPr>
        <w:t>A) DOTAZIONE ORGANICA COMPLESSIVA AL 31/12/2022:</w:t>
      </w:r>
    </w:p>
    <w:p w14:paraId="0492207E" w14:textId="77777777" w:rsidR="00E44830" w:rsidRPr="00E44830" w:rsidRDefault="00E44830" w:rsidP="00E44830">
      <w:pPr>
        <w:jc w:val="both"/>
        <w:rPr>
          <w:rFonts w:cstheme="minorHAnsi"/>
          <w:sz w:val="24"/>
          <w:szCs w:val="24"/>
        </w:rPr>
      </w:pPr>
      <w:r w:rsidRPr="00E44830">
        <w:rPr>
          <w:rFonts w:cstheme="minorHAnsi"/>
          <w:sz w:val="24"/>
          <w:szCs w:val="24"/>
        </w:rPr>
        <w:t>TOTALE: n. 32 unità di personale, di cui:</w:t>
      </w:r>
    </w:p>
    <w:p w14:paraId="74F52D87" w14:textId="77777777" w:rsidR="00E44830" w:rsidRPr="00E44830" w:rsidRDefault="00E44830" w:rsidP="00E44830">
      <w:pPr>
        <w:jc w:val="both"/>
        <w:rPr>
          <w:rFonts w:cstheme="minorHAnsi"/>
          <w:sz w:val="24"/>
          <w:szCs w:val="24"/>
        </w:rPr>
      </w:pPr>
      <w:r w:rsidRPr="00E44830">
        <w:rPr>
          <w:rFonts w:cstheme="minorHAnsi"/>
          <w:sz w:val="24"/>
          <w:szCs w:val="24"/>
        </w:rPr>
        <w:t>n. 28 a tempo indeterminato</w:t>
      </w:r>
    </w:p>
    <w:p w14:paraId="7CE0973D" w14:textId="77777777" w:rsidR="00E44830" w:rsidRPr="00E44830" w:rsidRDefault="00E44830" w:rsidP="00E44830">
      <w:pPr>
        <w:jc w:val="both"/>
        <w:rPr>
          <w:rFonts w:cstheme="minorHAnsi"/>
          <w:sz w:val="24"/>
          <w:szCs w:val="24"/>
        </w:rPr>
      </w:pPr>
      <w:r w:rsidRPr="00E44830">
        <w:rPr>
          <w:rFonts w:cstheme="minorHAnsi"/>
          <w:sz w:val="24"/>
          <w:szCs w:val="24"/>
        </w:rPr>
        <w:t>n. 4 a tempo determinato</w:t>
      </w:r>
    </w:p>
    <w:p w14:paraId="4F170176" w14:textId="77777777" w:rsidR="00E44830" w:rsidRPr="00E44830" w:rsidRDefault="00E44830" w:rsidP="00E44830">
      <w:pPr>
        <w:jc w:val="both"/>
        <w:rPr>
          <w:rFonts w:cstheme="minorHAnsi"/>
          <w:sz w:val="24"/>
          <w:szCs w:val="24"/>
        </w:rPr>
      </w:pPr>
      <w:r w:rsidRPr="00E44830">
        <w:rPr>
          <w:rFonts w:cstheme="minorHAnsi"/>
          <w:sz w:val="24"/>
          <w:szCs w:val="24"/>
        </w:rPr>
        <w:lastRenderedPageBreak/>
        <w:t>n. 30 a tempo pieno</w:t>
      </w:r>
    </w:p>
    <w:p w14:paraId="79670FFB" w14:textId="77777777" w:rsidR="00E44830" w:rsidRPr="00E44830" w:rsidRDefault="00E44830" w:rsidP="00E44830">
      <w:pPr>
        <w:jc w:val="both"/>
        <w:rPr>
          <w:rFonts w:cstheme="minorHAnsi"/>
          <w:sz w:val="24"/>
          <w:szCs w:val="24"/>
        </w:rPr>
      </w:pPr>
      <w:r w:rsidRPr="00E44830">
        <w:rPr>
          <w:rFonts w:cstheme="minorHAnsi"/>
          <w:sz w:val="24"/>
          <w:szCs w:val="24"/>
        </w:rPr>
        <w:t>n. 2 a tempo parziale</w:t>
      </w:r>
    </w:p>
    <w:p w14:paraId="2A43D854" w14:textId="50842AB4" w:rsidR="001B69F8" w:rsidRPr="00E44830" w:rsidRDefault="00203935" w:rsidP="00E44830">
      <w:pPr>
        <w:jc w:val="center"/>
        <w:rPr>
          <w:rFonts w:cstheme="minorHAnsi"/>
          <w:sz w:val="24"/>
          <w:szCs w:val="24"/>
        </w:rPr>
      </w:pPr>
      <w:r w:rsidRPr="00E44830">
        <w:rPr>
          <w:rFonts w:cstheme="minorHAnsi"/>
          <w:sz w:val="24"/>
          <w:szCs w:val="24"/>
        </w:rPr>
        <w:t>B</w:t>
      </w:r>
      <w:r w:rsidR="001B69F8" w:rsidRPr="00E44830">
        <w:rPr>
          <w:rFonts w:cstheme="minorHAnsi"/>
          <w:sz w:val="24"/>
          <w:szCs w:val="24"/>
        </w:rPr>
        <w:t>) STIMA DEL TREND DELLE CESSAZIONI:</w:t>
      </w:r>
    </w:p>
    <w:p w14:paraId="07CED4CD" w14:textId="77777777" w:rsidR="001B69F8" w:rsidRPr="00E44830" w:rsidRDefault="001B69F8" w:rsidP="001B69F8">
      <w:pPr>
        <w:jc w:val="both"/>
        <w:rPr>
          <w:rFonts w:cstheme="minorHAnsi"/>
          <w:sz w:val="24"/>
          <w:szCs w:val="24"/>
        </w:rPr>
      </w:pPr>
      <w:r w:rsidRPr="00E44830">
        <w:rPr>
          <w:rFonts w:cstheme="minorHAnsi"/>
          <w:sz w:val="24"/>
          <w:szCs w:val="24"/>
        </w:rPr>
        <w:t>Alla luce della normativa vigente e delle informazioni disponibili, si prevedono le seguenti cessazioni di personale nel triennio oggetto della presente programmazione:</w:t>
      </w:r>
    </w:p>
    <w:p w14:paraId="677B3A2A" w14:textId="6E64405E" w:rsidR="00E44830" w:rsidRPr="00E44830" w:rsidRDefault="00E44830" w:rsidP="00E44830">
      <w:pPr>
        <w:jc w:val="both"/>
        <w:rPr>
          <w:rFonts w:cstheme="minorHAnsi"/>
          <w:sz w:val="24"/>
          <w:szCs w:val="24"/>
        </w:rPr>
      </w:pPr>
      <w:r w:rsidRPr="00E44830">
        <w:rPr>
          <w:rFonts w:cstheme="minorHAnsi"/>
          <w:sz w:val="24"/>
          <w:szCs w:val="24"/>
        </w:rPr>
        <w:t xml:space="preserve">ANNO 2023: n. 1 Agente di polizia locale (Istruttori); </w:t>
      </w:r>
    </w:p>
    <w:p w14:paraId="7D73567D" w14:textId="751BA01B" w:rsidR="00E44830" w:rsidRPr="00E44830" w:rsidRDefault="00E44830" w:rsidP="00E44830">
      <w:pPr>
        <w:jc w:val="both"/>
        <w:rPr>
          <w:rFonts w:cstheme="minorHAnsi"/>
          <w:sz w:val="24"/>
          <w:szCs w:val="24"/>
        </w:rPr>
      </w:pPr>
      <w:r w:rsidRPr="00E44830">
        <w:rPr>
          <w:rFonts w:cstheme="minorHAnsi"/>
          <w:sz w:val="24"/>
          <w:szCs w:val="24"/>
        </w:rPr>
        <w:t>ANNO 2024: n. 1 Funzionario tecnico cat. (Funzionari EQ);</w:t>
      </w:r>
    </w:p>
    <w:p w14:paraId="47FDFBEB" w14:textId="77777777" w:rsidR="00E44830" w:rsidRPr="00E44830" w:rsidRDefault="00E44830" w:rsidP="00E44830">
      <w:pPr>
        <w:jc w:val="both"/>
        <w:rPr>
          <w:rFonts w:cstheme="minorHAnsi"/>
          <w:sz w:val="24"/>
          <w:szCs w:val="24"/>
        </w:rPr>
      </w:pPr>
      <w:r w:rsidRPr="00E44830">
        <w:rPr>
          <w:rFonts w:cstheme="minorHAnsi"/>
          <w:sz w:val="24"/>
          <w:szCs w:val="24"/>
        </w:rPr>
        <w:t>ANNO 2025: nessuna cessazione</w:t>
      </w:r>
    </w:p>
    <w:p w14:paraId="3EA10AC2" w14:textId="7ADE94C3" w:rsidR="001B69F8" w:rsidRPr="00E44830" w:rsidRDefault="00203935" w:rsidP="00E44830">
      <w:pPr>
        <w:jc w:val="center"/>
        <w:rPr>
          <w:rFonts w:cstheme="minorHAnsi"/>
          <w:sz w:val="24"/>
          <w:szCs w:val="24"/>
        </w:rPr>
      </w:pPr>
      <w:r w:rsidRPr="00E44830">
        <w:rPr>
          <w:rFonts w:cstheme="minorHAnsi"/>
          <w:sz w:val="24"/>
          <w:szCs w:val="24"/>
        </w:rPr>
        <w:t>C</w:t>
      </w:r>
      <w:r w:rsidR="001B69F8" w:rsidRPr="00E44830">
        <w:rPr>
          <w:rFonts w:cstheme="minorHAnsi"/>
          <w:sz w:val="24"/>
          <w:szCs w:val="24"/>
        </w:rPr>
        <w:t>) STIMA DELL’EVOLUZIONE DEI FABBISOGNI:</w:t>
      </w:r>
    </w:p>
    <w:p w14:paraId="43268E8A" w14:textId="400111BC" w:rsidR="001B69F8" w:rsidRPr="00E44830" w:rsidRDefault="001B69F8" w:rsidP="001B69F8">
      <w:pPr>
        <w:jc w:val="both"/>
        <w:rPr>
          <w:rFonts w:cstheme="minorHAnsi"/>
          <w:sz w:val="24"/>
          <w:szCs w:val="24"/>
        </w:rPr>
      </w:pPr>
      <w:r w:rsidRPr="00E44830">
        <w:rPr>
          <w:rFonts w:cstheme="minorHAnsi"/>
          <w:sz w:val="24"/>
          <w:szCs w:val="24"/>
        </w:rPr>
        <w:t>Sulla scorta dei dati finanziari che precedono e dei fabbisogni di personale emersi all’esito della ricognizione effettuata, il programma delle assunzioni previste per il triennio 2023/2025 risulta essere il seguente:</w:t>
      </w:r>
    </w:p>
    <w:p w14:paraId="30DBB85F" w14:textId="77777777" w:rsidR="00E44830" w:rsidRPr="00E44830" w:rsidRDefault="00E44830" w:rsidP="00E44830">
      <w:pPr>
        <w:shd w:val="clear" w:color="auto" w:fill="FFFFFF"/>
        <w:spacing w:after="450" w:line="240" w:lineRule="auto"/>
        <w:jc w:val="both"/>
        <w:rPr>
          <w:rFonts w:cstheme="minorHAnsi"/>
          <w:sz w:val="24"/>
          <w:szCs w:val="24"/>
          <w:u w:val="single"/>
        </w:rPr>
      </w:pPr>
      <w:r w:rsidRPr="00E44830">
        <w:rPr>
          <w:rFonts w:cstheme="minorHAnsi"/>
          <w:sz w:val="24"/>
          <w:szCs w:val="24"/>
          <w:u w:val="single"/>
        </w:rPr>
        <w:t>1) ANNO 2023:</w:t>
      </w:r>
    </w:p>
    <w:p w14:paraId="783CF252" w14:textId="7EC27E07" w:rsidR="00E44830" w:rsidRPr="00E44830" w:rsidRDefault="00E44830" w:rsidP="00E44830">
      <w:pPr>
        <w:shd w:val="clear" w:color="auto" w:fill="FFFFFF"/>
        <w:spacing w:after="450" w:line="240" w:lineRule="auto"/>
        <w:jc w:val="both"/>
        <w:rPr>
          <w:rFonts w:cstheme="minorHAnsi"/>
          <w:sz w:val="24"/>
          <w:szCs w:val="24"/>
          <w:u w:val="single"/>
        </w:rPr>
      </w:pPr>
      <w:r>
        <w:rPr>
          <w:rFonts w:cstheme="minorHAnsi"/>
          <w:sz w:val="24"/>
          <w:szCs w:val="24"/>
          <w:u w:val="single"/>
        </w:rPr>
        <w:t>1</w:t>
      </w:r>
      <w:r w:rsidRPr="00E44830">
        <w:rPr>
          <w:rFonts w:cstheme="minorHAnsi"/>
          <w:sz w:val="24"/>
          <w:szCs w:val="24"/>
          <w:u w:val="single"/>
        </w:rPr>
        <w:t xml:space="preserve"> </w:t>
      </w:r>
      <w:r>
        <w:rPr>
          <w:rFonts w:cstheme="minorHAnsi"/>
          <w:sz w:val="24"/>
          <w:szCs w:val="24"/>
          <w:u w:val="single"/>
        </w:rPr>
        <w:t>Istru</w:t>
      </w:r>
      <w:r w:rsidRPr="00E44830">
        <w:rPr>
          <w:rFonts w:cstheme="minorHAnsi"/>
          <w:sz w:val="24"/>
          <w:szCs w:val="24"/>
          <w:u w:val="single"/>
        </w:rPr>
        <w:t xml:space="preserve">ttore contabile </w:t>
      </w:r>
      <w:r>
        <w:rPr>
          <w:rFonts w:cstheme="minorHAnsi"/>
          <w:sz w:val="24"/>
          <w:szCs w:val="24"/>
          <w:u w:val="single"/>
        </w:rPr>
        <w:t>(I)</w:t>
      </w:r>
    </w:p>
    <w:p w14:paraId="55291D83" w14:textId="417663CD" w:rsidR="00E44830" w:rsidRPr="00E44830" w:rsidRDefault="00E44830" w:rsidP="00E44830">
      <w:pPr>
        <w:shd w:val="clear" w:color="auto" w:fill="FFFFFF"/>
        <w:spacing w:after="450" w:line="240" w:lineRule="auto"/>
        <w:jc w:val="both"/>
        <w:rPr>
          <w:rFonts w:cstheme="minorHAnsi"/>
          <w:sz w:val="24"/>
          <w:szCs w:val="24"/>
          <w:u w:val="single"/>
        </w:rPr>
      </w:pPr>
      <w:r w:rsidRPr="00E44830">
        <w:rPr>
          <w:rFonts w:cstheme="minorHAnsi"/>
          <w:sz w:val="24"/>
          <w:szCs w:val="24"/>
          <w:u w:val="single"/>
        </w:rPr>
        <w:t xml:space="preserve">n.1 </w:t>
      </w:r>
      <w:r>
        <w:rPr>
          <w:rFonts w:cstheme="minorHAnsi"/>
          <w:sz w:val="24"/>
          <w:szCs w:val="24"/>
          <w:u w:val="single"/>
        </w:rPr>
        <w:t xml:space="preserve">Agente di Polizia Locale </w:t>
      </w:r>
      <w:r w:rsidRPr="00E44830">
        <w:rPr>
          <w:rFonts w:cstheme="minorHAnsi"/>
          <w:sz w:val="24"/>
          <w:szCs w:val="24"/>
          <w:u w:val="single"/>
        </w:rPr>
        <w:t xml:space="preserve">part-time 66,67% </w:t>
      </w:r>
      <w:r>
        <w:rPr>
          <w:rFonts w:cstheme="minorHAnsi"/>
          <w:sz w:val="24"/>
          <w:szCs w:val="24"/>
          <w:u w:val="single"/>
        </w:rPr>
        <w:t>(I)</w:t>
      </w:r>
      <w:r w:rsidRPr="00E44830">
        <w:rPr>
          <w:rFonts w:cstheme="minorHAnsi"/>
          <w:sz w:val="24"/>
          <w:szCs w:val="24"/>
          <w:u w:val="single"/>
        </w:rPr>
        <w:t>;</w:t>
      </w:r>
    </w:p>
    <w:p w14:paraId="255E0FD2" w14:textId="53A8905A" w:rsidR="00E44830" w:rsidRPr="00E44830" w:rsidRDefault="00E44830" w:rsidP="00E44830">
      <w:pPr>
        <w:shd w:val="clear" w:color="auto" w:fill="FFFFFF"/>
        <w:spacing w:after="450" w:line="240" w:lineRule="auto"/>
        <w:jc w:val="both"/>
        <w:rPr>
          <w:rFonts w:cstheme="minorHAnsi"/>
          <w:sz w:val="24"/>
          <w:szCs w:val="24"/>
          <w:u w:val="single"/>
        </w:rPr>
      </w:pPr>
      <w:r w:rsidRPr="00E44830">
        <w:rPr>
          <w:rFonts w:cstheme="minorHAnsi"/>
          <w:sz w:val="24"/>
          <w:szCs w:val="24"/>
          <w:u w:val="single"/>
        </w:rPr>
        <w:t xml:space="preserve">n.1 </w:t>
      </w:r>
      <w:r>
        <w:rPr>
          <w:rFonts w:cstheme="minorHAnsi"/>
          <w:sz w:val="24"/>
          <w:szCs w:val="24"/>
          <w:u w:val="single"/>
        </w:rPr>
        <w:t>Collaboratore tecnico</w:t>
      </w:r>
      <w:r w:rsidRPr="00E44830">
        <w:rPr>
          <w:rFonts w:cstheme="minorHAnsi"/>
          <w:sz w:val="24"/>
          <w:szCs w:val="24"/>
          <w:u w:val="single"/>
        </w:rPr>
        <w:t xml:space="preserve"> part-time 50% </w:t>
      </w:r>
      <w:r>
        <w:rPr>
          <w:rFonts w:cstheme="minorHAnsi"/>
          <w:sz w:val="24"/>
          <w:szCs w:val="24"/>
          <w:u w:val="single"/>
        </w:rPr>
        <w:t>(OE)</w:t>
      </w:r>
      <w:r w:rsidRPr="00E44830">
        <w:rPr>
          <w:rFonts w:cstheme="minorHAnsi"/>
          <w:sz w:val="24"/>
          <w:szCs w:val="24"/>
          <w:u w:val="single"/>
        </w:rPr>
        <w:t>;</w:t>
      </w:r>
    </w:p>
    <w:p w14:paraId="2491ADFA" w14:textId="77777777" w:rsidR="00E44830" w:rsidRPr="00E44830" w:rsidRDefault="00E44830" w:rsidP="00E44830">
      <w:pPr>
        <w:shd w:val="clear" w:color="auto" w:fill="FFFFFF"/>
        <w:spacing w:after="450" w:line="240" w:lineRule="auto"/>
        <w:jc w:val="both"/>
        <w:rPr>
          <w:rFonts w:cstheme="minorHAnsi"/>
          <w:sz w:val="24"/>
          <w:szCs w:val="24"/>
          <w:u w:val="single"/>
        </w:rPr>
      </w:pPr>
      <w:r w:rsidRPr="00E44830">
        <w:rPr>
          <w:rFonts w:cstheme="minorHAnsi"/>
          <w:sz w:val="24"/>
          <w:szCs w:val="24"/>
          <w:u w:val="single"/>
        </w:rPr>
        <w:t>2) ANNO 2024</w:t>
      </w:r>
    </w:p>
    <w:p w14:paraId="03CC1CA0" w14:textId="43D5064F" w:rsidR="00E44830" w:rsidRPr="00E44830" w:rsidRDefault="00E44830" w:rsidP="00E44830">
      <w:pPr>
        <w:shd w:val="clear" w:color="auto" w:fill="FFFFFF"/>
        <w:spacing w:after="450" w:line="240" w:lineRule="auto"/>
        <w:jc w:val="both"/>
        <w:rPr>
          <w:rFonts w:cstheme="minorHAnsi"/>
          <w:sz w:val="24"/>
          <w:szCs w:val="24"/>
          <w:u w:val="single"/>
        </w:rPr>
      </w:pPr>
      <w:r w:rsidRPr="00E44830">
        <w:rPr>
          <w:rFonts w:cstheme="minorHAnsi"/>
          <w:sz w:val="24"/>
          <w:szCs w:val="24"/>
          <w:u w:val="single"/>
        </w:rPr>
        <w:t xml:space="preserve">n.1 </w:t>
      </w:r>
      <w:r>
        <w:rPr>
          <w:rFonts w:cstheme="minorHAnsi"/>
          <w:sz w:val="24"/>
          <w:szCs w:val="24"/>
          <w:u w:val="single"/>
        </w:rPr>
        <w:t>Funzionario</w:t>
      </w:r>
      <w:r w:rsidRPr="00E44830">
        <w:rPr>
          <w:rFonts w:cstheme="minorHAnsi"/>
          <w:sz w:val="24"/>
          <w:szCs w:val="24"/>
          <w:u w:val="single"/>
        </w:rPr>
        <w:t xml:space="preserve"> tecnico </w:t>
      </w:r>
      <w:r>
        <w:rPr>
          <w:rFonts w:cstheme="minorHAnsi"/>
          <w:sz w:val="24"/>
          <w:szCs w:val="24"/>
          <w:u w:val="single"/>
        </w:rPr>
        <w:t>(F)</w:t>
      </w:r>
    </w:p>
    <w:p w14:paraId="4872E092" w14:textId="77777777" w:rsidR="00E44830" w:rsidRPr="00E44830" w:rsidRDefault="00E44830" w:rsidP="00E44830">
      <w:pPr>
        <w:shd w:val="clear" w:color="auto" w:fill="FFFFFF"/>
        <w:spacing w:after="450" w:line="240" w:lineRule="auto"/>
        <w:jc w:val="both"/>
        <w:rPr>
          <w:rFonts w:cstheme="minorHAnsi"/>
          <w:sz w:val="24"/>
          <w:szCs w:val="24"/>
          <w:u w:val="single"/>
        </w:rPr>
      </w:pPr>
      <w:r w:rsidRPr="00E44830">
        <w:rPr>
          <w:rFonts w:cstheme="minorHAnsi"/>
          <w:sz w:val="24"/>
          <w:szCs w:val="24"/>
          <w:u w:val="single"/>
        </w:rPr>
        <w:t>3) ANNO 2025</w:t>
      </w:r>
    </w:p>
    <w:p w14:paraId="3F12EE9E" w14:textId="77777777" w:rsidR="00E44830" w:rsidRDefault="00E44830" w:rsidP="00E44830">
      <w:pPr>
        <w:shd w:val="clear" w:color="auto" w:fill="FFFFFF"/>
        <w:spacing w:after="450" w:line="240" w:lineRule="auto"/>
        <w:jc w:val="both"/>
        <w:rPr>
          <w:rFonts w:cstheme="minorHAnsi"/>
          <w:sz w:val="24"/>
          <w:szCs w:val="24"/>
          <w:u w:val="single"/>
        </w:rPr>
      </w:pPr>
      <w:r w:rsidRPr="00E44830">
        <w:rPr>
          <w:rFonts w:cstheme="minorHAnsi"/>
          <w:sz w:val="24"/>
          <w:szCs w:val="24"/>
          <w:u w:val="single"/>
        </w:rPr>
        <w:t>Nessuna assunzione</w:t>
      </w:r>
    </w:p>
    <w:p w14:paraId="59801242" w14:textId="6E22909E" w:rsidR="001B69F8" w:rsidRPr="00CC6E87" w:rsidRDefault="00D932C7" w:rsidP="00E44830">
      <w:pPr>
        <w:shd w:val="clear" w:color="auto" w:fill="FFFFFF"/>
        <w:spacing w:after="450" w:line="240" w:lineRule="auto"/>
        <w:jc w:val="center"/>
        <w:rPr>
          <w:rFonts w:cstheme="minorHAnsi"/>
          <w:b/>
          <w:bCs/>
          <w:sz w:val="24"/>
          <w:szCs w:val="24"/>
        </w:rPr>
      </w:pPr>
      <w:r w:rsidRPr="00CC6E87">
        <w:rPr>
          <w:rFonts w:cstheme="minorHAnsi"/>
          <w:b/>
          <w:bCs/>
          <w:sz w:val="24"/>
          <w:szCs w:val="24"/>
        </w:rPr>
        <w:t>OBIETTIVI IN TEMA DI FORMAZIONE DEL PERSONALE</w:t>
      </w:r>
    </w:p>
    <w:p w14:paraId="6E799663" w14:textId="31D784CF" w:rsidR="00D91D29" w:rsidRPr="00CC6E87" w:rsidRDefault="00D70E64" w:rsidP="008A5047">
      <w:pPr>
        <w:jc w:val="both"/>
        <w:rPr>
          <w:rFonts w:cstheme="minorHAnsi"/>
          <w:sz w:val="24"/>
          <w:szCs w:val="24"/>
        </w:rPr>
      </w:pPr>
      <w:r w:rsidRPr="00CC6E87">
        <w:rPr>
          <w:rFonts w:cstheme="minorHAnsi"/>
          <w:sz w:val="24"/>
          <w:szCs w:val="24"/>
        </w:rPr>
        <w:t xml:space="preserve">Negli ultimi anni la formazione ha acquisito sempre maggiore importanza nell’ambito della Pubblica Amministrazione, che è considerata un attore fondamentale per la ripartenza del Paese. L’attuazione del PNRR, in particolare, ha posto al centro dell’attenzione il tema, evidenziando la necessità di un’attività di formazione che parta dai reali fabbisogni delle stesse Amministrazioni e sia accompagnata dalla valutazione degli impatti ottenuti. La valenza della formazione è duplice: rafforzare le competenze individuali dei singoli dipendenti e rafforzare strutturalmente le </w:t>
      </w:r>
      <w:r w:rsidRPr="00CC6E87">
        <w:rPr>
          <w:rFonts w:cstheme="minorHAnsi"/>
          <w:sz w:val="24"/>
          <w:szCs w:val="24"/>
        </w:rPr>
        <w:lastRenderedPageBreak/>
        <w:t>amministrazioni pubbliche, nella prospettiva del miglioramento continuo della qualità dei servizi ai cittadini e alle imprese.</w:t>
      </w:r>
      <w:r w:rsidR="00CC6E87" w:rsidRPr="00CC6E87">
        <w:rPr>
          <w:rFonts w:cstheme="minorHAnsi"/>
          <w:sz w:val="24"/>
          <w:szCs w:val="24"/>
        </w:rPr>
        <w:t xml:space="preserve"> </w:t>
      </w:r>
      <w:r w:rsidRPr="00CC6E87">
        <w:rPr>
          <w:rFonts w:cstheme="minorHAnsi"/>
          <w:sz w:val="24"/>
          <w:szCs w:val="24"/>
        </w:rPr>
        <w:t>La formazione del personale diventa così la chiave per il miglioramento della qualità del lavoro e per il raggiungimento degli obiettivi strategici dell’Ente. Inoltre, il percorso volto alla digitalizzazione e l’uso pervasivo di nuove tecnologie richiedono competenze sempre più specifiche, che consentano di semplificare e velocizzare la gestione dei rapporti con i cittadini ed ampliare l’offerta di servizi agli utenti.</w:t>
      </w:r>
    </w:p>
    <w:p w14:paraId="498B40FC" w14:textId="5911EFD6" w:rsidR="00D91D29" w:rsidRPr="00CC6E87" w:rsidRDefault="00D91D29" w:rsidP="008A5047">
      <w:pPr>
        <w:jc w:val="both"/>
        <w:rPr>
          <w:rFonts w:cstheme="minorHAnsi"/>
          <w:sz w:val="24"/>
          <w:szCs w:val="24"/>
        </w:rPr>
      </w:pPr>
      <w:r w:rsidRPr="00CC6E87">
        <w:rPr>
          <w:rFonts w:cstheme="minorHAnsi"/>
          <w:sz w:val="24"/>
          <w:szCs w:val="24"/>
        </w:rPr>
        <w:t>Sulla base delle considerazion</w:t>
      </w:r>
      <w:r w:rsidR="00D932C7" w:rsidRPr="00CC6E87">
        <w:rPr>
          <w:rFonts w:cstheme="minorHAnsi"/>
          <w:sz w:val="24"/>
          <w:szCs w:val="24"/>
        </w:rPr>
        <w:t>i</w:t>
      </w:r>
      <w:r w:rsidRPr="00CC6E87">
        <w:rPr>
          <w:rFonts w:cstheme="minorHAnsi"/>
          <w:sz w:val="24"/>
          <w:szCs w:val="24"/>
        </w:rPr>
        <w:t xml:space="preserve"> sopra esposte</w:t>
      </w:r>
      <w:r w:rsidR="0013170E" w:rsidRPr="00CC6E87">
        <w:rPr>
          <w:rFonts w:cstheme="minorHAnsi"/>
          <w:sz w:val="24"/>
          <w:szCs w:val="24"/>
        </w:rPr>
        <w:t>,</w:t>
      </w:r>
      <w:r w:rsidRPr="00CC6E87">
        <w:rPr>
          <w:rFonts w:cstheme="minorHAnsi"/>
          <w:sz w:val="24"/>
          <w:szCs w:val="24"/>
        </w:rPr>
        <w:t xml:space="preserve"> </w:t>
      </w:r>
      <w:r w:rsidR="00D932C7" w:rsidRPr="00CC6E87">
        <w:rPr>
          <w:rFonts w:cstheme="minorHAnsi"/>
          <w:sz w:val="24"/>
          <w:szCs w:val="24"/>
        </w:rPr>
        <w:t xml:space="preserve">il Comune di </w:t>
      </w:r>
      <w:r w:rsidR="004E38C7">
        <w:rPr>
          <w:rFonts w:cstheme="minorHAnsi"/>
          <w:sz w:val="24"/>
          <w:szCs w:val="24"/>
        </w:rPr>
        <w:t>Gualdo Cattaneo</w:t>
      </w:r>
      <w:r w:rsidR="00D932C7" w:rsidRPr="00CC6E87">
        <w:rPr>
          <w:rFonts w:cstheme="minorHAnsi"/>
          <w:sz w:val="24"/>
          <w:szCs w:val="24"/>
        </w:rPr>
        <w:t xml:space="preserve"> </w:t>
      </w:r>
      <w:r w:rsidRPr="00CC6E87">
        <w:rPr>
          <w:rFonts w:cstheme="minorHAnsi"/>
          <w:sz w:val="24"/>
          <w:szCs w:val="24"/>
        </w:rPr>
        <w:t xml:space="preserve">promuoverà l’organizzazione di </w:t>
      </w:r>
      <w:r w:rsidR="00D932C7" w:rsidRPr="00CC6E87">
        <w:rPr>
          <w:rFonts w:cstheme="minorHAnsi"/>
          <w:sz w:val="24"/>
          <w:szCs w:val="24"/>
        </w:rPr>
        <w:t xml:space="preserve">un </w:t>
      </w:r>
      <w:r w:rsidRPr="00CC6E87">
        <w:rPr>
          <w:rFonts w:cstheme="minorHAnsi"/>
          <w:sz w:val="24"/>
          <w:szCs w:val="24"/>
        </w:rPr>
        <w:t xml:space="preserve">ciclo di formazione </w:t>
      </w:r>
      <w:r w:rsidR="0013170E" w:rsidRPr="00CC6E87">
        <w:rPr>
          <w:rFonts w:cstheme="minorHAnsi"/>
          <w:sz w:val="24"/>
          <w:szCs w:val="24"/>
        </w:rPr>
        <w:t xml:space="preserve">che coinvolga </w:t>
      </w:r>
      <w:r w:rsidRPr="00CC6E87">
        <w:rPr>
          <w:rFonts w:cstheme="minorHAnsi"/>
          <w:sz w:val="24"/>
          <w:szCs w:val="24"/>
        </w:rPr>
        <w:t xml:space="preserve">tutti i dipendenti nell’arco temporale 2023-2025. </w:t>
      </w:r>
    </w:p>
    <w:p w14:paraId="5063A790" w14:textId="256D7BDC" w:rsidR="00D932C7" w:rsidRPr="00CC6E87" w:rsidRDefault="00D91D29" w:rsidP="008A5047">
      <w:pPr>
        <w:jc w:val="both"/>
        <w:rPr>
          <w:rFonts w:cstheme="minorHAnsi"/>
          <w:sz w:val="24"/>
          <w:szCs w:val="24"/>
        </w:rPr>
      </w:pPr>
      <w:r w:rsidRPr="00CC6E87">
        <w:rPr>
          <w:rFonts w:cstheme="minorHAnsi"/>
          <w:sz w:val="24"/>
          <w:szCs w:val="24"/>
        </w:rPr>
        <w:t xml:space="preserve">In particolare nel corso del 2023 verranno attivati dei corsi di formazione in merito alle nuove normative in </w:t>
      </w:r>
      <w:r w:rsidRPr="00CC6E87">
        <w:rPr>
          <w:rFonts w:cstheme="minorHAnsi"/>
          <w:b/>
          <w:bCs/>
          <w:sz w:val="24"/>
          <w:szCs w:val="24"/>
        </w:rPr>
        <w:t>materia di affidamenti contrattuale</w:t>
      </w:r>
      <w:r w:rsidRPr="00CC6E87">
        <w:rPr>
          <w:rFonts w:cstheme="minorHAnsi"/>
          <w:sz w:val="24"/>
          <w:szCs w:val="24"/>
        </w:rPr>
        <w:t>, alla luce del “Nuovo Codice dei Contratti pubblici” approvato con il D.lgs. 31/2023, entrato in vigore il primo aprile, ma che acquisirà effic</w:t>
      </w:r>
      <w:r w:rsidR="00D932C7" w:rsidRPr="00CC6E87">
        <w:rPr>
          <w:rFonts w:cstheme="minorHAnsi"/>
          <w:sz w:val="24"/>
          <w:szCs w:val="24"/>
        </w:rPr>
        <w:t>ac</w:t>
      </w:r>
      <w:r w:rsidRPr="00CC6E87">
        <w:rPr>
          <w:rFonts w:cstheme="minorHAnsi"/>
          <w:sz w:val="24"/>
          <w:szCs w:val="24"/>
        </w:rPr>
        <w:t>ia dal 01.07.2023</w:t>
      </w:r>
      <w:r w:rsidR="0013170E" w:rsidRPr="00CC6E87">
        <w:rPr>
          <w:rFonts w:cstheme="minorHAnsi"/>
          <w:sz w:val="24"/>
          <w:szCs w:val="24"/>
        </w:rPr>
        <w:t>, utilizzando i canali formativi usualmente utilizzati dall’amministrazione comunale (Consorzio Villa Umbra).</w:t>
      </w:r>
    </w:p>
    <w:p w14:paraId="6285D8B9" w14:textId="23AD227E" w:rsidR="00CC6E87" w:rsidRPr="00CC6E87" w:rsidRDefault="0013170E" w:rsidP="0013170E">
      <w:pPr>
        <w:jc w:val="both"/>
        <w:rPr>
          <w:rFonts w:cstheme="minorHAnsi"/>
          <w:sz w:val="24"/>
          <w:szCs w:val="24"/>
        </w:rPr>
      </w:pPr>
      <w:r w:rsidRPr="00CC6E87">
        <w:rPr>
          <w:rFonts w:cstheme="minorHAnsi"/>
          <w:sz w:val="24"/>
          <w:szCs w:val="24"/>
        </w:rPr>
        <w:t xml:space="preserve">Con riferimento alla Direttiva del Dipartimento della Funzione Pubblica, trasmessa lo scorso 24 marzo a tutte le pubbliche amministrazioni, il Comune di </w:t>
      </w:r>
      <w:r w:rsidR="004E38C7">
        <w:rPr>
          <w:rFonts w:cstheme="minorHAnsi"/>
          <w:sz w:val="24"/>
          <w:szCs w:val="24"/>
        </w:rPr>
        <w:t>Gualdo Cattaneo</w:t>
      </w:r>
      <w:r w:rsidRPr="00CC6E87">
        <w:rPr>
          <w:rFonts w:cstheme="minorHAnsi"/>
          <w:sz w:val="24"/>
          <w:szCs w:val="24"/>
        </w:rPr>
        <w:t xml:space="preserve"> entro il 30 giugno 2023 aderirà alla piattaforma Syllabus </w:t>
      </w:r>
      <w:r w:rsidR="00CC6E87" w:rsidRPr="00CC6E87">
        <w:rPr>
          <w:rFonts w:cstheme="minorHAnsi"/>
          <w:sz w:val="24"/>
          <w:szCs w:val="24"/>
        </w:rPr>
        <w:t>(</w:t>
      </w:r>
      <w:hyperlink r:id="rId26" w:history="1">
        <w:r w:rsidR="00CC6E87" w:rsidRPr="00CC6E87">
          <w:rPr>
            <w:rStyle w:val="Collegamentoipertestuale"/>
            <w:rFonts w:cstheme="minorHAnsi"/>
            <w:sz w:val="24"/>
            <w:szCs w:val="24"/>
          </w:rPr>
          <w:t>https://syllabus.gov.it</w:t>
        </w:r>
      </w:hyperlink>
      <w:r w:rsidR="00CC6E87" w:rsidRPr="00CC6E87">
        <w:rPr>
          <w:rFonts w:cstheme="minorHAnsi"/>
          <w:sz w:val="24"/>
          <w:szCs w:val="24"/>
        </w:rPr>
        <w:t xml:space="preserve">) </w:t>
      </w:r>
      <w:r w:rsidRPr="00CC6E87">
        <w:rPr>
          <w:rFonts w:cstheme="minorHAnsi"/>
          <w:sz w:val="24"/>
          <w:szCs w:val="24"/>
        </w:rPr>
        <w:t xml:space="preserve">al fine di </w:t>
      </w:r>
      <w:r w:rsidR="00431A65">
        <w:rPr>
          <w:rFonts w:cstheme="minorHAnsi"/>
          <w:sz w:val="24"/>
          <w:szCs w:val="24"/>
        </w:rPr>
        <w:t>garantire</w:t>
      </w:r>
      <w:r w:rsidRPr="00CC6E87">
        <w:rPr>
          <w:rFonts w:cstheme="minorHAnsi"/>
          <w:sz w:val="24"/>
          <w:szCs w:val="24"/>
        </w:rPr>
        <w:t xml:space="preserve"> attività di formazione digitale ad almeno il 30% del personale, e poi al 55% entro il 2024 e ad almeno il 75% entro il 2025. Le altre materie su cui verrà erogata</w:t>
      </w:r>
      <w:r w:rsidR="00CC6E87" w:rsidRPr="00CC6E87">
        <w:rPr>
          <w:rFonts w:cstheme="minorHAnsi"/>
          <w:sz w:val="24"/>
          <w:szCs w:val="24"/>
        </w:rPr>
        <w:t xml:space="preserve"> la formazione, sulla base della predetta direttiva,</w:t>
      </w:r>
      <w:r w:rsidRPr="00CC6E87">
        <w:rPr>
          <w:rFonts w:cstheme="minorHAnsi"/>
          <w:sz w:val="24"/>
          <w:szCs w:val="24"/>
        </w:rPr>
        <w:t xml:space="preserve"> sono la transizione ecologica e amministrativa</w:t>
      </w:r>
      <w:r w:rsidR="00CC6E87" w:rsidRPr="00CC6E87">
        <w:rPr>
          <w:rFonts w:cstheme="minorHAnsi"/>
          <w:sz w:val="24"/>
          <w:szCs w:val="24"/>
        </w:rPr>
        <w:t>.</w:t>
      </w:r>
    </w:p>
    <w:p w14:paraId="54075C66" w14:textId="09A34450" w:rsidR="0013170E" w:rsidRPr="00CC6E87" w:rsidRDefault="0013170E" w:rsidP="0013170E">
      <w:pPr>
        <w:jc w:val="both"/>
        <w:rPr>
          <w:rFonts w:cstheme="minorHAnsi"/>
          <w:sz w:val="24"/>
          <w:szCs w:val="24"/>
        </w:rPr>
      </w:pPr>
      <w:r w:rsidRPr="00CC6E87">
        <w:rPr>
          <w:rFonts w:cstheme="minorHAnsi"/>
          <w:sz w:val="24"/>
          <w:szCs w:val="24"/>
        </w:rPr>
        <w:t>In considerazione dei contenuti delle competenze digitali – relativi, tra l’altro, ai temi della sicurezza informatica, dell’utilizzo degli strumenti di tecnologici e di collaboration, etc. – tale tip</w:t>
      </w:r>
      <w:r w:rsidR="00431A65">
        <w:rPr>
          <w:rFonts w:cstheme="minorHAnsi"/>
          <w:sz w:val="24"/>
          <w:szCs w:val="24"/>
        </w:rPr>
        <w:t>o</w:t>
      </w:r>
      <w:r w:rsidRPr="00CC6E87">
        <w:rPr>
          <w:rFonts w:cstheme="minorHAnsi"/>
          <w:sz w:val="24"/>
          <w:szCs w:val="24"/>
        </w:rPr>
        <w:t>logia di formazione riveste particolare rilievo per i dipendenti che svolgono la loro prestazione lavorativa anche in modalità agile o da remoto.</w:t>
      </w:r>
      <w:r w:rsidR="00CC6E87" w:rsidRPr="00CC6E87">
        <w:rPr>
          <w:rFonts w:cstheme="minorHAnsi"/>
          <w:sz w:val="24"/>
          <w:szCs w:val="24"/>
        </w:rPr>
        <w:t xml:space="preserve"> </w:t>
      </w:r>
    </w:p>
    <w:p w14:paraId="73409790" w14:textId="3D594F42" w:rsidR="00A009AC" w:rsidRPr="00CC6E87" w:rsidRDefault="00CC6E87" w:rsidP="00CC6E87">
      <w:pPr>
        <w:jc w:val="both"/>
        <w:rPr>
          <w:rFonts w:cstheme="minorHAnsi"/>
          <w:sz w:val="24"/>
          <w:szCs w:val="24"/>
        </w:rPr>
      </w:pPr>
      <w:r w:rsidRPr="00CC6E87">
        <w:rPr>
          <w:rFonts w:cstheme="minorHAnsi"/>
          <w:sz w:val="24"/>
          <w:szCs w:val="24"/>
        </w:rPr>
        <w:t xml:space="preserve">Si evidenzia che gli obiettivi per la formazione del personale verranno </w:t>
      </w:r>
      <w:r w:rsidR="00431A65">
        <w:rPr>
          <w:rFonts w:cstheme="minorHAnsi"/>
          <w:sz w:val="24"/>
          <w:szCs w:val="24"/>
        </w:rPr>
        <w:t>maggiormente dettagliati nel corso dei futuri aggiornamenti del PIAO 2023/2025, anche al fine di recepire le recenti novità introdotte dalla cd. “Direttiva Syllabus”.</w:t>
      </w:r>
    </w:p>
    <w:sectPr w:rsidR="00A009AC" w:rsidRPr="00CC6E87" w:rsidSect="00FE4A9C">
      <w:headerReference w:type="default" r:id="rId27"/>
      <w:footerReference w:type="default" r:id="rId28"/>
      <w:pgSz w:w="11906" w:h="16838"/>
      <w:pgMar w:top="1560" w:right="991" w:bottom="1134" w:left="1134" w:header="708" w:footer="708" w:gutter="0"/>
      <w:pgBorders w:offsetFrom="page">
        <w:top w:val="single" w:sz="12" w:space="24" w:color="668926" w:themeColor="accent2" w:themeShade="BF" w:shadow="1"/>
        <w:left w:val="single" w:sz="12" w:space="24" w:color="668926" w:themeColor="accent2" w:themeShade="BF" w:shadow="1"/>
        <w:bottom w:val="single" w:sz="12" w:space="24" w:color="668926" w:themeColor="accent2" w:themeShade="BF" w:shadow="1"/>
        <w:right w:val="single" w:sz="12" w:space="24" w:color="668926" w:themeColor="accent2" w:themeShade="BF"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E1767" w14:textId="77777777" w:rsidR="00D54C0F" w:rsidRDefault="00D54C0F" w:rsidP="008D57FF">
      <w:pPr>
        <w:spacing w:after="0" w:line="240" w:lineRule="auto"/>
      </w:pPr>
      <w:r>
        <w:separator/>
      </w:r>
    </w:p>
  </w:endnote>
  <w:endnote w:type="continuationSeparator" w:id="0">
    <w:p w14:paraId="49E52341" w14:textId="77777777" w:rsidR="00D54C0F" w:rsidRDefault="00D54C0F" w:rsidP="008D5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158689"/>
      <w:docPartObj>
        <w:docPartGallery w:val="Page Numbers (Bottom of Page)"/>
        <w:docPartUnique/>
      </w:docPartObj>
    </w:sdtPr>
    <w:sdtContent>
      <w:p w14:paraId="507AE543" w14:textId="20FEBE0A" w:rsidR="00DE2A69" w:rsidRDefault="00DE2A69">
        <w:pPr>
          <w:pStyle w:val="Pidipagina"/>
          <w:jc w:val="right"/>
        </w:pPr>
        <w:r>
          <w:fldChar w:fldCharType="begin"/>
        </w:r>
        <w:r>
          <w:instrText>PAGE   \* MERGEFORMAT</w:instrText>
        </w:r>
        <w:r>
          <w:fldChar w:fldCharType="separate"/>
        </w:r>
        <w:r>
          <w:t>2</w:t>
        </w:r>
        <w:r>
          <w:fldChar w:fldCharType="end"/>
        </w:r>
      </w:p>
    </w:sdtContent>
  </w:sdt>
  <w:p w14:paraId="7BB48D20" w14:textId="77777777" w:rsidR="00E914FD" w:rsidRDefault="00E914F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23B6E" w14:textId="77777777" w:rsidR="00D54C0F" w:rsidRDefault="00D54C0F" w:rsidP="008D57FF">
      <w:pPr>
        <w:spacing w:after="0" w:line="240" w:lineRule="auto"/>
      </w:pPr>
      <w:r>
        <w:separator/>
      </w:r>
    </w:p>
  </w:footnote>
  <w:footnote w:type="continuationSeparator" w:id="0">
    <w:p w14:paraId="2EC42AF3" w14:textId="77777777" w:rsidR="00D54C0F" w:rsidRDefault="00D54C0F" w:rsidP="008D57FF">
      <w:pPr>
        <w:spacing w:after="0" w:line="240" w:lineRule="auto"/>
      </w:pPr>
      <w:r>
        <w:continuationSeparator/>
      </w:r>
    </w:p>
  </w:footnote>
  <w:footnote w:id="1">
    <w:p w14:paraId="368C1874" w14:textId="77777777" w:rsidR="004E38C7" w:rsidRPr="00A2335F" w:rsidRDefault="004E38C7" w:rsidP="004E38C7">
      <w:pPr>
        <w:jc w:val="both"/>
        <w:rPr>
          <w:sz w:val="20"/>
          <w:szCs w:val="20"/>
        </w:rPr>
      </w:pPr>
      <w:r>
        <w:rPr>
          <w:rStyle w:val="Rimandonotaapidipagina"/>
        </w:rPr>
        <w:footnoteRef/>
      </w:r>
      <w:r w:rsidRPr="00A2335F">
        <w:rPr>
          <w:sz w:val="20"/>
          <w:szCs w:val="20"/>
        </w:rPr>
        <w:t>Parere Consiglio di Stato, 26 maggio 2022.</w:t>
      </w:r>
    </w:p>
  </w:footnote>
  <w:footnote w:id="2">
    <w:p w14:paraId="66530FB7" w14:textId="2CE61D35" w:rsidR="008374C2" w:rsidRDefault="008374C2" w:rsidP="00F7490B">
      <w:pPr>
        <w:pStyle w:val="Testonotaapidipagina"/>
        <w:ind w:left="0"/>
        <w:jc w:val="both"/>
      </w:pPr>
      <w:r>
        <w:rPr>
          <w:rStyle w:val="Rimandonotaapidipagina"/>
        </w:rPr>
        <w:footnoteRef/>
      </w:r>
      <w:r>
        <w:t xml:space="preserve"> Ci si riferisce alle linee guida nr. 1 del giugno 2017 –Linee guida per il  Piano delle Performance e alle linee guida nr. 2 del dicembre 2017 – Linee guida per il Sistema di misurazione e valutazione della Performance; si tratta di linee guida indirizzate in modo specifico ai Ministeri, ma che hanno costituito punti di riferimento per tutte le altre Pubbliche amministrazioni</w:t>
      </w:r>
    </w:p>
  </w:footnote>
  <w:footnote w:id="3">
    <w:p w14:paraId="1B8ED2F3" w14:textId="77777777" w:rsidR="008374C2" w:rsidRDefault="008374C2" w:rsidP="00241771">
      <w:pPr>
        <w:pStyle w:val="Testonotaapidipagina"/>
        <w:ind w:left="-142" w:firstLine="142"/>
        <w:jc w:val="left"/>
      </w:pPr>
      <w:r>
        <w:rPr>
          <w:rStyle w:val="Rimandonotaapidipagina"/>
        </w:rPr>
        <w:footnoteRef/>
      </w:r>
      <w:r>
        <w:t xml:space="preserve"> </w:t>
      </w:r>
      <w:r w:rsidRPr="00BB7839">
        <w:t>PNA 2022, adottato da Anac con Delibera n.7 del 17.01.202</w:t>
      </w:r>
      <w:r>
        <w:t>3.</w:t>
      </w:r>
    </w:p>
  </w:footnote>
  <w:footnote w:id="4">
    <w:p w14:paraId="513F643B" w14:textId="57A5E320" w:rsidR="008374C2" w:rsidRPr="00807A57" w:rsidRDefault="008374C2" w:rsidP="00596AC0">
      <w:pPr>
        <w:spacing w:after="0"/>
        <w:jc w:val="both"/>
        <w:rPr>
          <w:sz w:val="18"/>
          <w:szCs w:val="18"/>
        </w:rPr>
      </w:pPr>
      <w:r>
        <w:rPr>
          <w:rStyle w:val="Rimandonotaapidipagina"/>
        </w:rPr>
        <w:footnoteRef/>
      </w:r>
      <w:r>
        <w:t xml:space="preserve"> </w:t>
      </w:r>
      <w:r w:rsidRPr="00807A57">
        <w:rPr>
          <w:sz w:val="20"/>
          <w:szCs w:val="20"/>
        </w:rPr>
        <w:t>Il “Piano  Tipo” allegato al Decreto 30 Giugno</w:t>
      </w:r>
      <w:r w:rsidRPr="000B72CA">
        <w:rPr>
          <w:sz w:val="20"/>
          <w:szCs w:val="20"/>
        </w:rPr>
        <w:t xml:space="preserve"> </w:t>
      </w:r>
      <w:r w:rsidRPr="00807A57">
        <w:rPr>
          <w:sz w:val="20"/>
          <w:szCs w:val="20"/>
        </w:rPr>
        <w:t>2022 nr. 132, non prevede l’obbligo per gli  Enti con meno di 50 dipendenti di compilare la Sezione Performance. Tenuto conto che il D.P.R. 24 giugno 2022 nr. 81 ha soppresso gli adempimenti concernenti al Piano performance, sembrerebbe che per gli Enti di minori dimensioni, non si configur</w:t>
      </w:r>
      <w:r w:rsidR="00F635FA">
        <w:rPr>
          <w:sz w:val="20"/>
          <w:szCs w:val="20"/>
        </w:rPr>
        <w:t>i</w:t>
      </w:r>
      <w:r w:rsidRPr="00807A57">
        <w:rPr>
          <w:sz w:val="20"/>
          <w:szCs w:val="20"/>
        </w:rPr>
        <w:t xml:space="preserve"> più l’obbligo di predisporre tale Piano o documento analogo. </w:t>
      </w:r>
      <w:r w:rsidR="00F635FA">
        <w:rPr>
          <w:sz w:val="20"/>
          <w:szCs w:val="20"/>
        </w:rPr>
        <w:t>In realtà si ritiene assolutamente necessario approvare ogni anno gli obiettivi di performance sia a livello individuale che organizzativo, in quanto,</w:t>
      </w:r>
      <w:r w:rsidRPr="00807A57">
        <w:rPr>
          <w:sz w:val="20"/>
          <w:szCs w:val="20"/>
        </w:rPr>
        <w:t xml:space="preserve"> come ribadito dalla Giurisprudenza contabile, l’adozione del piano, per tutti gli enti locali, è condizione necessaria per l’esercizio della facoltà assunzionale negli esercizi finanziari a venire. Inoltre l’assegnazione, in via preventiva di precisi obiettivi da raggiungere e la valutazione successiva del grado di raggiungimento degli stessi rappresentano una condizione indispensabile per l’erogazione della retribuzione di risultato.</w:t>
      </w:r>
    </w:p>
    <w:p w14:paraId="07F50EDE" w14:textId="77777777" w:rsidR="008374C2" w:rsidRDefault="008374C2" w:rsidP="00596AC0">
      <w:pPr>
        <w:pStyle w:val="Testonotaapidipagina"/>
      </w:pPr>
    </w:p>
  </w:footnote>
  <w:footnote w:id="5">
    <w:p w14:paraId="6A8950D6" w14:textId="4270FBEB" w:rsidR="008374C2" w:rsidRDefault="008374C2" w:rsidP="00C72999">
      <w:pPr>
        <w:pStyle w:val="Testonotaapidipagina"/>
        <w:ind w:left="0"/>
        <w:jc w:val="both"/>
      </w:pPr>
      <w:r>
        <w:rPr>
          <w:rStyle w:val="Rimandonotaapidipagina"/>
        </w:rPr>
        <w:footnoteRef/>
      </w:r>
      <w:r>
        <w:t xml:space="preserve"> Legge che si propone l’attuazione dell</w:t>
      </w:r>
      <w:r w:rsidR="00CF4973">
        <w:t>a</w:t>
      </w:r>
      <w:r>
        <w:t xml:space="preserve"> </w:t>
      </w:r>
      <w:r w:rsidRPr="00C72999">
        <w:t xml:space="preserve">Convenzione dell'Organizzazione delle Nazioni Unite contro la corruzione, adottata dall'Assemblea Generale dell'O.N.U., il 31 ottobre 2003, ratificata con Legge 116/2009, nonché </w:t>
      </w:r>
      <w:r>
        <w:t xml:space="preserve">l’attuazione </w:t>
      </w:r>
      <w:r w:rsidRPr="00C72999">
        <w:t>degli artt. 20 e 21 della Convenzione penale sulla corruzione adottata a Strasburgo in data 27.01.1999, ratificata co</w:t>
      </w:r>
      <w:r>
        <w:t>n Legge 110/2012</w:t>
      </w:r>
      <w:r w:rsidRPr="00C72999">
        <w:t>.</w:t>
      </w:r>
    </w:p>
  </w:footnote>
  <w:footnote w:id="6">
    <w:p w14:paraId="30EF1FEC" w14:textId="7CE4C4E2" w:rsidR="008374C2" w:rsidRPr="00FB70D3" w:rsidRDefault="008374C2" w:rsidP="00FB70D3">
      <w:pPr>
        <w:shd w:val="clear" w:color="auto" w:fill="FFFFFF" w:themeFill="background1"/>
        <w:spacing w:after="0" w:line="276" w:lineRule="auto"/>
        <w:contextualSpacing/>
        <w:jc w:val="both"/>
        <w:rPr>
          <w:rFonts w:ascii="Bahnschrift SemiLight" w:eastAsia="Calibri" w:hAnsi="Bahnschrift SemiLight" w:cs="Times New Roman"/>
          <w:sz w:val="18"/>
          <w:szCs w:val="18"/>
          <w:lang w:eastAsia="it-IT"/>
        </w:rPr>
      </w:pPr>
      <w:r>
        <w:rPr>
          <w:rStyle w:val="Rimandonotaapidipagina"/>
        </w:rPr>
        <w:footnoteRef/>
      </w:r>
      <w:r>
        <w:t xml:space="preserve"> La mod</w:t>
      </w:r>
      <w:r w:rsidR="00DE2A69">
        <w:t>i</w:t>
      </w:r>
      <w:r>
        <w:t>fica ha riguardato l’introduzione del comma 1 bis, che testualment</w:t>
      </w:r>
      <w:r w:rsidR="00DE2A69">
        <w:t>e</w:t>
      </w:r>
      <w:r>
        <w:t xml:space="preserve"> prevede: “</w:t>
      </w:r>
      <w:r w:rsidRPr="00FB70D3">
        <w:rPr>
          <w:rFonts w:ascii="Bahnschrift SemiLight" w:eastAsia="Calibri" w:hAnsi="Bahnschrift SemiLight" w:cs="Times New Roman"/>
          <w:sz w:val="24"/>
          <w:szCs w:val="24"/>
          <w:lang w:eastAsia="it-IT"/>
        </w:rPr>
        <w:t xml:space="preserve">Il </w:t>
      </w:r>
      <w:r w:rsidRPr="00FB70D3">
        <w:rPr>
          <w:rFonts w:ascii="Bahnschrift SemiLight" w:eastAsia="Calibri" w:hAnsi="Bahnschrift SemiLight" w:cs="Times New Roman"/>
          <w:sz w:val="18"/>
          <w:szCs w:val="18"/>
          <w:lang w:eastAsia="it-IT"/>
        </w:rPr>
        <w:t>codice contiene, altresì, una sezione dedicata al corretto utilizzo delle tecnologie informatiche e dei mezzi di informazione e social media da parte dei dipendenti pubblici, anche al fine di tutelare l’immagine della pubblica amministrazione.</w:t>
      </w:r>
    </w:p>
    <w:p w14:paraId="60A87613" w14:textId="77777777" w:rsidR="008374C2" w:rsidRDefault="008374C2">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DB8BE" w14:textId="77777777" w:rsidR="008374C2" w:rsidRPr="00E61F36" w:rsidRDefault="008374C2" w:rsidP="008D57FF">
    <w:pPr>
      <w:pStyle w:val="Intestazione"/>
      <w:rPr>
        <w:rFonts w:ascii="Bahnschrift SemiLight" w:hAnsi="Bahnschrift SemiLight"/>
        <w:b/>
        <w:color w:val="2A4F1C" w:themeColor="accent1" w:themeShade="80"/>
        <w:sz w:val="24"/>
        <w:szCs w:val="24"/>
      </w:rPr>
    </w:pPr>
    <w:r w:rsidRPr="00E61F36">
      <w:rPr>
        <w:rFonts w:ascii="Bahnschrift SemiLight" w:hAnsi="Bahnschrift SemiLight"/>
        <w:b/>
        <w:color w:val="2A4F1C" w:themeColor="accent1" w:themeShade="80"/>
        <w:sz w:val="24"/>
        <w:szCs w:val="24"/>
      </w:rPr>
      <w:t>PIAO 2023 - 2025</w:t>
    </w:r>
  </w:p>
  <w:p w14:paraId="08952492" w14:textId="77777777" w:rsidR="008374C2" w:rsidRPr="00E61F36" w:rsidRDefault="008374C2" w:rsidP="008D57FF">
    <w:pPr>
      <w:pStyle w:val="Intestazione"/>
      <w:rPr>
        <w:rFonts w:ascii="Bahnschrift SemiLight" w:hAnsi="Bahnschrift SemiLight"/>
        <w:b/>
        <w:color w:val="2A4F1C" w:themeColor="accent1" w:themeShade="80"/>
        <w:sz w:val="24"/>
        <w:szCs w:val="24"/>
      </w:rPr>
    </w:pPr>
    <w:r w:rsidRPr="00E61F36">
      <w:rPr>
        <w:rFonts w:ascii="Bahnschrift SemiLight" w:hAnsi="Bahnschrift SemiLight"/>
        <w:b/>
        <w:color w:val="2A4F1C" w:themeColor="accent1" w:themeShade="80"/>
        <w:sz w:val="24"/>
        <w:szCs w:val="24"/>
      </w:rPr>
      <w:t xml:space="preserve">Piano Integrato di Attività e Organizzazione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A62"/>
    <w:multiLevelType w:val="hybridMultilevel"/>
    <w:tmpl w:val="B742CD3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10024D"/>
    <w:multiLevelType w:val="multilevel"/>
    <w:tmpl w:val="CFA223A2"/>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094893"/>
    <w:multiLevelType w:val="hybridMultilevel"/>
    <w:tmpl w:val="5AF01F22"/>
    <w:lvl w:ilvl="0" w:tplc="04100001">
      <w:start w:val="1"/>
      <w:numFmt w:val="bullet"/>
      <w:lvlText w:val=""/>
      <w:lvlJc w:val="left"/>
      <w:pPr>
        <w:ind w:left="720" w:hanging="360"/>
      </w:pPr>
      <w:rPr>
        <w:rFonts w:ascii="Symbol" w:hAnsi="Symbo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EC42E4"/>
    <w:multiLevelType w:val="hybridMultilevel"/>
    <w:tmpl w:val="557028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FB0C27"/>
    <w:multiLevelType w:val="hybridMultilevel"/>
    <w:tmpl w:val="EE6C378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B131A2F"/>
    <w:multiLevelType w:val="hybridMultilevel"/>
    <w:tmpl w:val="6C64B86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0EA62496"/>
    <w:multiLevelType w:val="multilevel"/>
    <w:tmpl w:val="768A2162"/>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F9B647B"/>
    <w:multiLevelType w:val="multilevel"/>
    <w:tmpl w:val="EF727618"/>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13572997"/>
    <w:multiLevelType w:val="hybridMultilevel"/>
    <w:tmpl w:val="6C928114"/>
    <w:lvl w:ilvl="0" w:tplc="39469B32">
      <w:start w:val="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4510B2A"/>
    <w:multiLevelType w:val="hybridMultilevel"/>
    <w:tmpl w:val="F3F6A9A0"/>
    <w:lvl w:ilvl="0" w:tplc="A8B49668">
      <w:start w:val="1"/>
      <w:numFmt w:val="lowerLetter"/>
      <w:lvlText w:val="%1)"/>
      <w:lvlJc w:val="left"/>
      <w:pPr>
        <w:ind w:left="720" w:hanging="360"/>
      </w:pPr>
      <w:rPr>
        <w:rFonts w:ascii="Times New Roman" w:hAnsi="Times New Roman" w:cs="Verdana" w:hint="default"/>
        <w:w w:val="99"/>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6C3355"/>
    <w:multiLevelType w:val="multilevel"/>
    <w:tmpl w:val="21DA09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6E724E"/>
    <w:multiLevelType w:val="hybridMultilevel"/>
    <w:tmpl w:val="D54A0BE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A0C671B"/>
    <w:multiLevelType w:val="hybridMultilevel"/>
    <w:tmpl w:val="923EC6FE"/>
    <w:lvl w:ilvl="0" w:tplc="B890F2FE">
      <w:numFmt w:val="bullet"/>
      <w:lvlText w:val="-"/>
      <w:lvlJc w:val="left"/>
      <w:pPr>
        <w:ind w:left="720" w:hanging="360"/>
      </w:pPr>
      <w:rPr>
        <w:rFonts w:ascii="Calibri" w:eastAsiaTheme="minorHAnsi"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D225E63"/>
    <w:multiLevelType w:val="multilevel"/>
    <w:tmpl w:val="0FB4C7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0D71693"/>
    <w:multiLevelType w:val="multilevel"/>
    <w:tmpl w:val="151C1EF6"/>
    <w:lvl w:ilvl="0">
      <w:start w:val="1"/>
      <w:numFmt w:val="decimal"/>
      <w:lvlText w:val="%1"/>
      <w:lvlJc w:val="left"/>
      <w:pPr>
        <w:ind w:left="360" w:hanging="360"/>
      </w:pPr>
      <w:rPr>
        <w:rFonts w:hint="default"/>
      </w:rPr>
    </w:lvl>
    <w:lvl w:ilvl="1">
      <w:start w:val="1"/>
      <w:numFmt w:val="decimal"/>
      <w:lvlText w:val="%1.%2"/>
      <w:lvlJc w:val="left"/>
      <w:pPr>
        <w:ind w:left="770" w:hanging="360"/>
      </w:pPr>
      <w:rPr>
        <w:rFonts w:hint="default"/>
      </w:rPr>
    </w:lvl>
    <w:lvl w:ilvl="2">
      <w:start w:val="1"/>
      <w:numFmt w:val="decimal"/>
      <w:lvlText w:val="%1.%2.%3"/>
      <w:lvlJc w:val="left"/>
      <w:pPr>
        <w:ind w:left="154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720" w:hanging="1080"/>
      </w:pPr>
      <w:rPr>
        <w:rFonts w:hint="default"/>
      </w:rPr>
    </w:lvl>
    <w:lvl w:ilvl="5">
      <w:start w:val="1"/>
      <w:numFmt w:val="decimal"/>
      <w:lvlText w:val="%1.%2.%3.%4.%5.%6"/>
      <w:lvlJc w:val="left"/>
      <w:pPr>
        <w:ind w:left="3130" w:hanging="1080"/>
      </w:pPr>
      <w:rPr>
        <w:rFonts w:hint="default"/>
      </w:rPr>
    </w:lvl>
    <w:lvl w:ilvl="6">
      <w:start w:val="1"/>
      <w:numFmt w:val="decimal"/>
      <w:lvlText w:val="%1.%2.%3.%4.%5.%6.%7"/>
      <w:lvlJc w:val="left"/>
      <w:pPr>
        <w:ind w:left="3900" w:hanging="1440"/>
      </w:pPr>
      <w:rPr>
        <w:rFonts w:hint="default"/>
      </w:rPr>
    </w:lvl>
    <w:lvl w:ilvl="7">
      <w:start w:val="1"/>
      <w:numFmt w:val="decimal"/>
      <w:lvlText w:val="%1.%2.%3.%4.%5.%6.%7.%8"/>
      <w:lvlJc w:val="left"/>
      <w:pPr>
        <w:ind w:left="4670" w:hanging="1800"/>
      </w:pPr>
      <w:rPr>
        <w:rFonts w:hint="default"/>
      </w:rPr>
    </w:lvl>
    <w:lvl w:ilvl="8">
      <w:start w:val="1"/>
      <w:numFmt w:val="decimal"/>
      <w:lvlText w:val="%1.%2.%3.%4.%5.%6.%7.%8.%9"/>
      <w:lvlJc w:val="left"/>
      <w:pPr>
        <w:ind w:left="5080" w:hanging="1800"/>
      </w:pPr>
      <w:rPr>
        <w:rFonts w:hint="default"/>
      </w:rPr>
    </w:lvl>
  </w:abstractNum>
  <w:abstractNum w:abstractNumId="15" w15:restartNumberingAfterBreak="0">
    <w:nsid w:val="22344BED"/>
    <w:multiLevelType w:val="hybridMultilevel"/>
    <w:tmpl w:val="165C48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4D00207"/>
    <w:multiLevelType w:val="multilevel"/>
    <w:tmpl w:val="C03EA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2023"/>
      <w:numFmt w:val="bullet"/>
      <w:lvlText w:val="-"/>
      <w:lvlJc w:val="left"/>
      <w:pPr>
        <w:ind w:left="2880" w:hanging="360"/>
      </w:pPr>
      <w:rPr>
        <w:rFonts w:ascii="Calibri" w:eastAsiaTheme="minorHAnsi" w:hAnsi="Calibri" w:cstheme="minorBidi"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1211" w:hanging="360"/>
      </w:pPr>
      <w:rPr>
        <w:rFonts w:asciiTheme="minorHAnsi" w:eastAsia="Calibri" w:hAnsiTheme="minorHAnsi" w:cstheme="minorHAnsi"/>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314848"/>
    <w:multiLevelType w:val="hybridMultilevel"/>
    <w:tmpl w:val="436ACED6"/>
    <w:lvl w:ilvl="0" w:tplc="BF28E50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8BA1E0C"/>
    <w:multiLevelType w:val="hybridMultilevel"/>
    <w:tmpl w:val="B5F05758"/>
    <w:lvl w:ilvl="0" w:tplc="9588E7BC">
      <w:start w:val="3"/>
      <w:numFmt w:val="bullet"/>
      <w:lvlText w:val="-"/>
      <w:lvlJc w:val="left"/>
      <w:pPr>
        <w:ind w:left="510" w:hanging="360"/>
      </w:pPr>
      <w:rPr>
        <w:rFonts w:ascii="Calibri" w:eastAsiaTheme="minorHAnsi" w:hAnsi="Calibri" w:cs="Calibri"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19" w15:restartNumberingAfterBreak="0">
    <w:nsid w:val="2B3C6264"/>
    <w:multiLevelType w:val="hybridMultilevel"/>
    <w:tmpl w:val="B16051B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2B767F92"/>
    <w:multiLevelType w:val="hybridMultilevel"/>
    <w:tmpl w:val="9B8E0D2A"/>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21" w15:restartNumberingAfterBreak="0">
    <w:nsid w:val="2EE66C55"/>
    <w:multiLevelType w:val="hybridMultilevel"/>
    <w:tmpl w:val="9E22E452"/>
    <w:lvl w:ilvl="0" w:tplc="04100001">
      <w:start w:val="1"/>
      <w:numFmt w:val="bullet"/>
      <w:lvlText w:val=""/>
      <w:lvlJc w:val="left"/>
      <w:pPr>
        <w:ind w:left="359" w:hanging="360"/>
      </w:pPr>
      <w:rPr>
        <w:rFonts w:ascii="Symbol" w:hAnsi="Symbol" w:hint="default"/>
      </w:rPr>
    </w:lvl>
    <w:lvl w:ilvl="1" w:tplc="04100003" w:tentative="1">
      <w:start w:val="1"/>
      <w:numFmt w:val="bullet"/>
      <w:lvlText w:val="o"/>
      <w:lvlJc w:val="left"/>
      <w:pPr>
        <w:ind w:left="1079" w:hanging="360"/>
      </w:pPr>
      <w:rPr>
        <w:rFonts w:ascii="Courier New" w:hAnsi="Courier New" w:cs="Courier New"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22" w15:restartNumberingAfterBreak="0">
    <w:nsid w:val="3356305C"/>
    <w:multiLevelType w:val="multilevel"/>
    <w:tmpl w:val="E0106748"/>
    <w:lvl w:ilvl="0">
      <w:numFmt w:val="bullet"/>
      <w:lvlText w:val="-"/>
      <w:lvlJc w:val="left"/>
      <w:pPr>
        <w:ind w:left="720" w:hanging="360"/>
      </w:pPr>
      <w:rPr>
        <w:rFonts w:ascii="Calibri" w:eastAsia="Times New Roman" w:hAnsi="Calibri"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4253E2C"/>
    <w:multiLevelType w:val="hybridMultilevel"/>
    <w:tmpl w:val="3E34AB64"/>
    <w:lvl w:ilvl="0" w:tplc="C242F6D8">
      <w:start w:val="1"/>
      <w:numFmt w:val="upperLetter"/>
      <w:lvlText w:val="%1)"/>
      <w:lvlJc w:val="left"/>
      <w:pPr>
        <w:ind w:left="410" w:hanging="360"/>
      </w:pPr>
      <w:rPr>
        <w:rFonts w:hint="default"/>
        <w:b/>
        <w:bCs/>
      </w:rPr>
    </w:lvl>
    <w:lvl w:ilvl="1" w:tplc="04100019" w:tentative="1">
      <w:start w:val="1"/>
      <w:numFmt w:val="lowerLetter"/>
      <w:lvlText w:val="%2."/>
      <w:lvlJc w:val="left"/>
      <w:pPr>
        <w:ind w:left="1130" w:hanging="360"/>
      </w:pPr>
    </w:lvl>
    <w:lvl w:ilvl="2" w:tplc="0410001B" w:tentative="1">
      <w:start w:val="1"/>
      <w:numFmt w:val="lowerRoman"/>
      <w:lvlText w:val="%3."/>
      <w:lvlJc w:val="right"/>
      <w:pPr>
        <w:ind w:left="1850" w:hanging="180"/>
      </w:pPr>
    </w:lvl>
    <w:lvl w:ilvl="3" w:tplc="0410000F" w:tentative="1">
      <w:start w:val="1"/>
      <w:numFmt w:val="decimal"/>
      <w:lvlText w:val="%4."/>
      <w:lvlJc w:val="left"/>
      <w:pPr>
        <w:ind w:left="2570" w:hanging="360"/>
      </w:pPr>
    </w:lvl>
    <w:lvl w:ilvl="4" w:tplc="04100019" w:tentative="1">
      <w:start w:val="1"/>
      <w:numFmt w:val="lowerLetter"/>
      <w:lvlText w:val="%5."/>
      <w:lvlJc w:val="left"/>
      <w:pPr>
        <w:ind w:left="3290" w:hanging="360"/>
      </w:pPr>
    </w:lvl>
    <w:lvl w:ilvl="5" w:tplc="0410001B" w:tentative="1">
      <w:start w:val="1"/>
      <w:numFmt w:val="lowerRoman"/>
      <w:lvlText w:val="%6."/>
      <w:lvlJc w:val="right"/>
      <w:pPr>
        <w:ind w:left="4010" w:hanging="180"/>
      </w:pPr>
    </w:lvl>
    <w:lvl w:ilvl="6" w:tplc="0410000F" w:tentative="1">
      <w:start w:val="1"/>
      <w:numFmt w:val="decimal"/>
      <w:lvlText w:val="%7."/>
      <w:lvlJc w:val="left"/>
      <w:pPr>
        <w:ind w:left="4730" w:hanging="360"/>
      </w:pPr>
    </w:lvl>
    <w:lvl w:ilvl="7" w:tplc="04100019" w:tentative="1">
      <w:start w:val="1"/>
      <w:numFmt w:val="lowerLetter"/>
      <w:lvlText w:val="%8."/>
      <w:lvlJc w:val="left"/>
      <w:pPr>
        <w:ind w:left="5450" w:hanging="360"/>
      </w:pPr>
    </w:lvl>
    <w:lvl w:ilvl="8" w:tplc="0410001B" w:tentative="1">
      <w:start w:val="1"/>
      <w:numFmt w:val="lowerRoman"/>
      <w:lvlText w:val="%9."/>
      <w:lvlJc w:val="right"/>
      <w:pPr>
        <w:ind w:left="6170" w:hanging="180"/>
      </w:pPr>
    </w:lvl>
  </w:abstractNum>
  <w:abstractNum w:abstractNumId="24" w15:restartNumberingAfterBreak="0">
    <w:nsid w:val="37160F31"/>
    <w:multiLevelType w:val="multilevel"/>
    <w:tmpl w:val="151C1EF6"/>
    <w:lvl w:ilvl="0">
      <w:start w:val="1"/>
      <w:numFmt w:val="decimal"/>
      <w:lvlText w:val="%1"/>
      <w:lvlJc w:val="left"/>
      <w:pPr>
        <w:ind w:left="360" w:hanging="360"/>
      </w:pPr>
      <w:rPr>
        <w:rFonts w:hint="default"/>
      </w:rPr>
    </w:lvl>
    <w:lvl w:ilvl="1">
      <w:start w:val="1"/>
      <w:numFmt w:val="decimal"/>
      <w:lvlText w:val="%1.%2"/>
      <w:lvlJc w:val="left"/>
      <w:pPr>
        <w:ind w:left="770" w:hanging="360"/>
      </w:pPr>
      <w:rPr>
        <w:rFonts w:hint="default"/>
      </w:rPr>
    </w:lvl>
    <w:lvl w:ilvl="2">
      <w:start w:val="1"/>
      <w:numFmt w:val="decimal"/>
      <w:lvlText w:val="%1.%2.%3"/>
      <w:lvlJc w:val="left"/>
      <w:pPr>
        <w:ind w:left="154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720" w:hanging="1080"/>
      </w:pPr>
      <w:rPr>
        <w:rFonts w:hint="default"/>
      </w:rPr>
    </w:lvl>
    <w:lvl w:ilvl="5">
      <w:start w:val="1"/>
      <w:numFmt w:val="decimal"/>
      <w:lvlText w:val="%1.%2.%3.%4.%5.%6"/>
      <w:lvlJc w:val="left"/>
      <w:pPr>
        <w:ind w:left="3130" w:hanging="1080"/>
      </w:pPr>
      <w:rPr>
        <w:rFonts w:hint="default"/>
      </w:rPr>
    </w:lvl>
    <w:lvl w:ilvl="6">
      <w:start w:val="1"/>
      <w:numFmt w:val="decimal"/>
      <w:lvlText w:val="%1.%2.%3.%4.%5.%6.%7"/>
      <w:lvlJc w:val="left"/>
      <w:pPr>
        <w:ind w:left="3900" w:hanging="1440"/>
      </w:pPr>
      <w:rPr>
        <w:rFonts w:hint="default"/>
      </w:rPr>
    </w:lvl>
    <w:lvl w:ilvl="7">
      <w:start w:val="1"/>
      <w:numFmt w:val="decimal"/>
      <w:lvlText w:val="%1.%2.%3.%4.%5.%6.%7.%8"/>
      <w:lvlJc w:val="left"/>
      <w:pPr>
        <w:ind w:left="4670" w:hanging="1800"/>
      </w:pPr>
      <w:rPr>
        <w:rFonts w:hint="default"/>
      </w:rPr>
    </w:lvl>
    <w:lvl w:ilvl="8">
      <w:start w:val="1"/>
      <w:numFmt w:val="decimal"/>
      <w:lvlText w:val="%1.%2.%3.%4.%5.%6.%7.%8.%9"/>
      <w:lvlJc w:val="left"/>
      <w:pPr>
        <w:ind w:left="5080" w:hanging="1800"/>
      </w:pPr>
      <w:rPr>
        <w:rFonts w:hint="default"/>
      </w:rPr>
    </w:lvl>
  </w:abstractNum>
  <w:abstractNum w:abstractNumId="25" w15:restartNumberingAfterBreak="0">
    <w:nsid w:val="410806AC"/>
    <w:multiLevelType w:val="multilevel"/>
    <w:tmpl w:val="CAC0B6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7071771"/>
    <w:multiLevelType w:val="hybridMultilevel"/>
    <w:tmpl w:val="0A20C9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7456FA6"/>
    <w:multiLevelType w:val="hybridMultilevel"/>
    <w:tmpl w:val="FD5EA5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ADE65A9"/>
    <w:multiLevelType w:val="multilevel"/>
    <w:tmpl w:val="A01E2E34"/>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BEF436B"/>
    <w:multiLevelType w:val="hybridMultilevel"/>
    <w:tmpl w:val="EAFE91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EB83B90"/>
    <w:multiLevelType w:val="multilevel"/>
    <w:tmpl w:val="8576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ED03DA"/>
    <w:multiLevelType w:val="hybridMultilevel"/>
    <w:tmpl w:val="C0003546"/>
    <w:lvl w:ilvl="0" w:tplc="6B8C58B0">
      <w:start w:val="1"/>
      <w:numFmt w:val="lowerLetter"/>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32" w15:restartNumberingAfterBreak="0">
    <w:nsid w:val="57E82351"/>
    <w:multiLevelType w:val="hybridMultilevel"/>
    <w:tmpl w:val="030A0A58"/>
    <w:lvl w:ilvl="0" w:tplc="04100001">
      <w:start w:val="1"/>
      <w:numFmt w:val="bullet"/>
      <w:lvlText w:val=""/>
      <w:lvlJc w:val="left"/>
      <w:pPr>
        <w:ind w:left="539" w:hanging="360"/>
      </w:pPr>
      <w:rPr>
        <w:rFonts w:ascii="Symbol" w:hAnsi="Symbol" w:hint="default"/>
      </w:rPr>
    </w:lvl>
    <w:lvl w:ilvl="1" w:tplc="04100003" w:tentative="1">
      <w:start w:val="1"/>
      <w:numFmt w:val="bullet"/>
      <w:lvlText w:val="o"/>
      <w:lvlJc w:val="left"/>
      <w:pPr>
        <w:ind w:left="1259" w:hanging="360"/>
      </w:pPr>
      <w:rPr>
        <w:rFonts w:ascii="Courier New" w:hAnsi="Courier New" w:cs="Courier New" w:hint="default"/>
      </w:rPr>
    </w:lvl>
    <w:lvl w:ilvl="2" w:tplc="04100005" w:tentative="1">
      <w:start w:val="1"/>
      <w:numFmt w:val="bullet"/>
      <w:lvlText w:val=""/>
      <w:lvlJc w:val="left"/>
      <w:pPr>
        <w:ind w:left="1979" w:hanging="360"/>
      </w:pPr>
      <w:rPr>
        <w:rFonts w:ascii="Wingdings" w:hAnsi="Wingdings" w:hint="default"/>
      </w:rPr>
    </w:lvl>
    <w:lvl w:ilvl="3" w:tplc="04100001" w:tentative="1">
      <w:start w:val="1"/>
      <w:numFmt w:val="bullet"/>
      <w:lvlText w:val=""/>
      <w:lvlJc w:val="left"/>
      <w:pPr>
        <w:ind w:left="2699" w:hanging="360"/>
      </w:pPr>
      <w:rPr>
        <w:rFonts w:ascii="Symbol" w:hAnsi="Symbol" w:hint="default"/>
      </w:rPr>
    </w:lvl>
    <w:lvl w:ilvl="4" w:tplc="04100003" w:tentative="1">
      <w:start w:val="1"/>
      <w:numFmt w:val="bullet"/>
      <w:lvlText w:val="o"/>
      <w:lvlJc w:val="left"/>
      <w:pPr>
        <w:ind w:left="3419" w:hanging="360"/>
      </w:pPr>
      <w:rPr>
        <w:rFonts w:ascii="Courier New" w:hAnsi="Courier New" w:cs="Courier New" w:hint="default"/>
      </w:rPr>
    </w:lvl>
    <w:lvl w:ilvl="5" w:tplc="04100005" w:tentative="1">
      <w:start w:val="1"/>
      <w:numFmt w:val="bullet"/>
      <w:lvlText w:val=""/>
      <w:lvlJc w:val="left"/>
      <w:pPr>
        <w:ind w:left="4139" w:hanging="360"/>
      </w:pPr>
      <w:rPr>
        <w:rFonts w:ascii="Wingdings" w:hAnsi="Wingdings" w:hint="default"/>
      </w:rPr>
    </w:lvl>
    <w:lvl w:ilvl="6" w:tplc="04100001" w:tentative="1">
      <w:start w:val="1"/>
      <w:numFmt w:val="bullet"/>
      <w:lvlText w:val=""/>
      <w:lvlJc w:val="left"/>
      <w:pPr>
        <w:ind w:left="4859" w:hanging="360"/>
      </w:pPr>
      <w:rPr>
        <w:rFonts w:ascii="Symbol" w:hAnsi="Symbol" w:hint="default"/>
      </w:rPr>
    </w:lvl>
    <w:lvl w:ilvl="7" w:tplc="04100003" w:tentative="1">
      <w:start w:val="1"/>
      <w:numFmt w:val="bullet"/>
      <w:lvlText w:val="o"/>
      <w:lvlJc w:val="left"/>
      <w:pPr>
        <w:ind w:left="5579" w:hanging="360"/>
      </w:pPr>
      <w:rPr>
        <w:rFonts w:ascii="Courier New" w:hAnsi="Courier New" w:cs="Courier New" w:hint="default"/>
      </w:rPr>
    </w:lvl>
    <w:lvl w:ilvl="8" w:tplc="04100005" w:tentative="1">
      <w:start w:val="1"/>
      <w:numFmt w:val="bullet"/>
      <w:lvlText w:val=""/>
      <w:lvlJc w:val="left"/>
      <w:pPr>
        <w:ind w:left="6299" w:hanging="360"/>
      </w:pPr>
      <w:rPr>
        <w:rFonts w:ascii="Wingdings" w:hAnsi="Wingdings" w:hint="default"/>
      </w:rPr>
    </w:lvl>
  </w:abstractNum>
  <w:abstractNum w:abstractNumId="33" w15:restartNumberingAfterBreak="0">
    <w:nsid w:val="5B5C1FE3"/>
    <w:multiLevelType w:val="multilevel"/>
    <w:tmpl w:val="D870F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4E74C0"/>
    <w:multiLevelType w:val="hybridMultilevel"/>
    <w:tmpl w:val="7EF4FECC"/>
    <w:lvl w:ilvl="0" w:tplc="3D0A3BAC">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F95351D"/>
    <w:multiLevelType w:val="hybridMultilevel"/>
    <w:tmpl w:val="7A6879E8"/>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start w:val="1"/>
      <w:numFmt w:val="decimal"/>
      <w:lvlText w:val="%7."/>
      <w:lvlJc w:val="left"/>
      <w:pPr>
        <w:ind w:left="36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0F96A80"/>
    <w:multiLevelType w:val="multilevel"/>
    <w:tmpl w:val="0FB4C7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2343C58"/>
    <w:multiLevelType w:val="hybridMultilevel"/>
    <w:tmpl w:val="6920842A"/>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8" w15:restartNumberingAfterBreak="0">
    <w:nsid w:val="643B6B43"/>
    <w:multiLevelType w:val="hybridMultilevel"/>
    <w:tmpl w:val="6064446A"/>
    <w:lvl w:ilvl="0" w:tplc="83001786">
      <w:start w:val="2023"/>
      <w:numFmt w:val="bullet"/>
      <w:lvlText w:val="-"/>
      <w:lvlJc w:val="left"/>
      <w:pPr>
        <w:ind w:left="410" w:hanging="360"/>
      </w:pPr>
      <w:rPr>
        <w:rFonts w:ascii="Calibri" w:eastAsiaTheme="minorHAnsi" w:hAnsi="Calibri" w:cstheme="minorBidi" w:hint="default"/>
      </w:rPr>
    </w:lvl>
    <w:lvl w:ilvl="1" w:tplc="04100003" w:tentative="1">
      <w:start w:val="1"/>
      <w:numFmt w:val="bullet"/>
      <w:lvlText w:val="o"/>
      <w:lvlJc w:val="left"/>
      <w:pPr>
        <w:ind w:left="1130" w:hanging="360"/>
      </w:pPr>
      <w:rPr>
        <w:rFonts w:ascii="Courier New" w:hAnsi="Courier New" w:cs="Courier New" w:hint="default"/>
      </w:rPr>
    </w:lvl>
    <w:lvl w:ilvl="2" w:tplc="04100005" w:tentative="1">
      <w:start w:val="1"/>
      <w:numFmt w:val="bullet"/>
      <w:lvlText w:val=""/>
      <w:lvlJc w:val="left"/>
      <w:pPr>
        <w:ind w:left="1850" w:hanging="360"/>
      </w:pPr>
      <w:rPr>
        <w:rFonts w:ascii="Wingdings" w:hAnsi="Wingdings" w:hint="default"/>
      </w:rPr>
    </w:lvl>
    <w:lvl w:ilvl="3" w:tplc="04100001" w:tentative="1">
      <w:start w:val="1"/>
      <w:numFmt w:val="bullet"/>
      <w:lvlText w:val=""/>
      <w:lvlJc w:val="left"/>
      <w:pPr>
        <w:ind w:left="2570" w:hanging="360"/>
      </w:pPr>
      <w:rPr>
        <w:rFonts w:ascii="Symbol" w:hAnsi="Symbol" w:hint="default"/>
      </w:rPr>
    </w:lvl>
    <w:lvl w:ilvl="4" w:tplc="04100003" w:tentative="1">
      <w:start w:val="1"/>
      <w:numFmt w:val="bullet"/>
      <w:lvlText w:val="o"/>
      <w:lvlJc w:val="left"/>
      <w:pPr>
        <w:ind w:left="3290" w:hanging="360"/>
      </w:pPr>
      <w:rPr>
        <w:rFonts w:ascii="Courier New" w:hAnsi="Courier New" w:cs="Courier New" w:hint="default"/>
      </w:rPr>
    </w:lvl>
    <w:lvl w:ilvl="5" w:tplc="04100005" w:tentative="1">
      <w:start w:val="1"/>
      <w:numFmt w:val="bullet"/>
      <w:lvlText w:val=""/>
      <w:lvlJc w:val="left"/>
      <w:pPr>
        <w:ind w:left="4010" w:hanging="360"/>
      </w:pPr>
      <w:rPr>
        <w:rFonts w:ascii="Wingdings" w:hAnsi="Wingdings" w:hint="default"/>
      </w:rPr>
    </w:lvl>
    <w:lvl w:ilvl="6" w:tplc="04100001" w:tentative="1">
      <w:start w:val="1"/>
      <w:numFmt w:val="bullet"/>
      <w:lvlText w:val=""/>
      <w:lvlJc w:val="left"/>
      <w:pPr>
        <w:ind w:left="4730" w:hanging="360"/>
      </w:pPr>
      <w:rPr>
        <w:rFonts w:ascii="Symbol" w:hAnsi="Symbol" w:hint="default"/>
      </w:rPr>
    </w:lvl>
    <w:lvl w:ilvl="7" w:tplc="04100003" w:tentative="1">
      <w:start w:val="1"/>
      <w:numFmt w:val="bullet"/>
      <w:lvlText w:val="o"/>
      <w:lvlJc w:val="left"/>
      <w:pPr>
        <w:ind w:left="5450" w:hanging="360"/>
      </w:pPr>
      <w:rPr>
        <w:rFonts w:ascii="Courier New" w:hAnsi="Courier New" w:cs="Courier New" w:hint="default"/>
      </w:rPr>
    </w:lvl>
    <w:lvl w:ilvl="8" w:tplc="04100005" w:tentative="1">
      <w:start w:val="1"/>
      <w:numFmt w:val="bullet"/>
      <w:lvlText w:val=""/>
      <w:lvlJc w:val="left"/>
      <w:pPr>
        <w:ind w:left="6170" w:hanging="360"/>
      </w:pPr>
      <w:rPr>
        <w:rFonts w:ascii="Wingdings" w:hAnsi="Wingdings" w:hint="default"/>
      </w:rPr>
    </w:lvl>
  </w:abstractNum>
  <w:abstractNum w:abstractNumId="39" w15:restartNumberingAfterBreak="0">
    <w:nsid w:val="68EF589B"/>
    <w:multiLevelType w:val="hybridMultilevel"/>
    <w:tmpl w:val="E416D6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B0319E3"/>
    <w:multiLevelType w:val="hybridMultilevel"/>
    <w:tmpl w:val="8140DD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B2C4803"/>
    <w:multiLevelType w:val="multilevel"/>
    <w:tmpl w:val="151C1EF6"/>
    <w:lvl w:ilvl="0">
      <w:start w:val="1"/>
      <w:numFmt w:val="decimal"/>
      <w:lvlText w:val="%1"/>
      <w:lvlJc w:val="left"/>
      <w:pPr>
        <w:ind w:left="360" w:hanging="360"/>
      </w:pPr>
      <w:rPr>
        <w:rFonts w:hint="default"/>
      </w:rPr>
    </w:lvl>
    <w:lvl w:ilvl="1">
      <w:start w:val="1"/>
      <w:numFmt w:val="decimal"/>
      <w:lvlText w:val="%1.%2"/>
      <w:lvlJc w:val="left"/>
      <w:pPr>
        <w:ind w:left="770" w:hanging="360"/>
      </w:pPr>
      <w:rPr>
        <w:rFonts w:hint="default"/>
      </w:rPr>
    </w:lvl>
    <w:lvl w:ilvl="2">
      <w:start w:val="1"/>
      <w:numFmt w:val="decimal"/>
      <w:lvlText w:val="%1.%2.%3"/>
      <w:lvlJc w:val="left"/>
      <w:pPr>
        <w:ind w:left="154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720" w:hanging="1080"/>
      </w:pPr>
      <w:rPr>
        <w:rFonts w:hint="default"/>
      </w:rPr>
    </w:lvl>
    <w:lvl w:ilvl="5">
      <w:start w:val="1"/>
      <w:numFmt w:val="decimal"/>
      <w:lvlText w:val="%1.%2.%3.%4.%5.%6"/>
      <w:lvlJc w:val="left"/>
      <w:pPr>
        <w:ind w:left="3130" w:hanging="1080"/>
      </w:pPr>
      <w:rPr>
        <w:rFonts w:hint="default"/>
      </w:rPr>
    </w:lvl>
    <w:lvl w:ilvl="6">
      <w:start w:val="1"/>
      <w:numFmt w:val="decimal"/>
      <w:lvlText w:val="%1.%2.%3.%4.%5.%6.%7"/>
      <w:lvlJc w:val="left"/>
      <w:pPr>
        <w:ind w:left="3900" w:hanging="1440"/>
      </w:pPr>
      <w:rPr>
        <w:rFonts w:hint="default"/>
      </w:rPr>
    </w:lvl>
    <w:lvl w:ilvl="7">
      <w:start w:val="1"/>
      <w:numFmt w:val="decimal"/>
      <w:lvlText w:val="%1.%2.%3.%4.%5.%6.%7.%8"/>
      <w:lvlJc w:val="left"/>
      <w:pPr>
        <w:ind w:left="4670" w:hanging="1800"/>
      </w:pPr>
      <w:rPr>
        <w:rFonts w:hint="default"/>
      </w:rPr>
    </w:lvl>
    <w:lvl w:ilvl="8">
      <w:start w:val="1"/>
      <w:numFmt w:val="decimal"/>
      <w:lvlText w:val="%1.%2.%3.%4.%5.%6.%7.%8.%9"/>
      <w:lvlJc w:val="left"/>
      <w:pPr>
        <w:ind w:left="5080" w:hanging="1800"/>
      </w:pPr>
      <w:rPr>
        <w:rFonts w:hint="default"/>
      </w:rPr>
    </w:lvl>
  </w:abstractNum>
  <w:abstractNum w:abstractNumId="42" w15:restartNumberingAfterBreak="0">
    <w:nsid w:val="77CA4DBE"/>
    <w:multiLevelType w:val="hybridMultilevel"/>
    <w:tmpl w:val="755CAE00"/>
    <w:lvl w:ilvl="0" w:tplc="04100001">
      <w:start w:val="1"/>
      <w:numFmt w:val="bullet"/>
      <w:lvlText w:val=""/>
      <w:lvlJc w:val="left"/>
      <w:pPr>
        <w:ind w:left="539" w:hanging="360"/>
      </w:pPr>
      <w:rPr>
        <w:rFonts w:ascii="Symbol" w:hAnsi="Symbol" w:hint="default"/>
      </w:rPr>
    </w:lvl>
    <w:lvl w:ilvl="1" w:tplc="04100003" w:tentative="1">
      <w:start w:val="1"/>
      <w:numFmt w:val="bullet"/>
      <w:lvlText w:val="o"/>
      <w:lvlJc w:val="left"/>
      <w:pPr>
        <w:ind w:left="1259" w:hanging="360"/>
      </w:pPr>
      <w:rPr>
        <w:rFonts w:ascii="Courier New" w:hAnsi="Courier New" w:cs="Courier New" w:hint="default"/>
      </w:rPr>
    </w:lvl>
    <w:lvl w:ilvl="2" w:tplc="04100005" w:tentative="1">
      <w:start w:val="1"/>
      <w:numFmt w:val="bullet"/>
      <w:lvlText w:val=""/>
      <w:lvlJc w:val="left"/>
      <w:pPr>
        <w:ind w:left="1979" w:hanging="360"/>
      </w:pPr>
      <w:rPr>
        <w:rFonts w:ascii="Wingdings" w:hAnsi="Wingdings" w:hint="default"/>
      </w:rPr>
    </w:lvl>
    <w:lvl w:ilvl="3" w:tplc="04100001" w:tentative="1">
      <w:start w:val="1"/>
      <w:numFmt w:val="bullet"/>
      <w:lvlText w:val=""/>
      <w:lvlJc w:val="left"/>
      <w:pPr>
        <w:ind w:left="2699" w:hanging="360"/>
      </w:pPr>
      <w:rPr>
        <w:rFonts w:ascii="Symbol" w:hAnsi="Symbol" w:hint="default"/>
      </w:rPr>
    </w:lvl>
    <w:lvl w:ilvl="4" w:tplc="04100003" w:tentative="1">
      <w:start w:val="1"/>
      <w:numFmt w:val="bullet"/>
      <w:lvlText w:val="o"/>
      <w:lvlJc w:val="left"/>
      <w:pPr>
        <w:ind w:left="3419" w:hanging="360"/>
      </w:pPr>
      <w:rPr>
        <w:rFonts w:ascii="Courier New" w:hAnsi="Courier New" w:cs="Courier New" w:hint="default"/>
      </w:rPr>
    </w:lvl>
    <w:lvl w:ilvl="5" w:tplc="04100005" w:tentative="1">
      <w:start w:val="1"/>
      <w:numFmt w:val="bullet"/>
      <w:lvlText w:val=""/>
      <w:lvlJc w:val="left"/>
      <w:pPr>
        <w:ind w:left="4139" w:hanging="360"/>
      </w:pPr>
      <w:rPr>
        <w:rFonts w:ascii="Wingdings" w:hAnsi="Wingdings" w:hint="default"/>
      </w:rPr>
    </w:lvl>
    <w:lvl w:ilvl="6" w:tplc="04100001" w:tentative="1">
      <w:start w:val="1"/>
      <w:numFmt w:val="bullet"/>
      <w:lvlText w:val=""/>
      <w:lvlJc w:val="left"/>
      <w:pPr>
        <w:ind w:left="4859" w:hanging="360"/>
      </w:pPr>
      <w:rPr>
        <w:rFonts w:ascii="Symbol" w:hAnsi="Symbol" w:hint="default"/>
      </w:rPr>
    </w:lvl>
    <w:lvl w:ilvl="7" w:tplc="04100003" w:tentative="1">
      <w:start w:val="1"/>
      <w:numFmt w:val="bullet"/>
      <w:lvlText w:val="o"/>
      <w:lvlJc w:val="left"/>
      <w:pPr>
        <w:ind w:left="5579" w:hanging="360"/>
      </w:pPr>
      <w:rPr>
        <w:rFonts w:ascii="Courier New" w:hAnsi="Courier New" w:cs="Courier New" w:hint="default"/>
      </w:rPr>
    </w:lvl>
    <w:lvl w:ilvl="8" w:tplc="04100005" w:tentative="1">
      <w:start w:val="1"/>
      <w:numFmt w:val="bullet"/>
      <w:lvlText w:val=""/>
      <w:lvlJc w:val="left"/>
      <w:pPr>
        <w:ind w:left="6299" w:hanging="360"/>
      </w:pPr>
      <w:rPr>
        <w:rFonts w:ascii="Wingdings" w:hAnsi="Wingdings" w:hint="default"/>
      </w:rPr>
    </w:lvl>
  </w:abstractNum>
  <w:abstractNum w:abstractNumId="43" w15:restartNumberingAfterBreak="0">
    <w:nsid w:val="7FE96839"/>
    <w:multiLevelType w:val="hybridMultilevel"/>
    <w:tmpl w:val="3232387C"/>
    <w:lvl w:ilvl="0" w:tplc="83001786">
      <w:start w:val="2023"/>
      <w:numFmt w:val="bullet"/>
      <w:lvlText w:val="-"/>
      <w:lvlJc w:val="left"/>
      <w:pPr>
        <w:ind w:left="41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00557153">
    <w:abstractNumId w:val="38"/>
  </w:num>
  <w:num w:numId="2" w16cid:durableId="1168906359">
    <w:abstractNumId w:val="4"/>
  </w:num>
  <w:num w:numId="3" w16cid:durableId="1953856766">
    <w:abstractNumId w:val="26"/>
  </w:num>
  <w:num w:numId="4" w16cid:durableId="76368195">
    <w:abstractNumId w:val="22"/>
  </w:num>
  <w:num w:numId="5" w16cid:durableId="1500733356">
    <w:abstractNumId w:val="36"/>
  </w:num>
  <w:num w:numId="6" w16cid:durableId="265044867">
    <w:abstractNumId w:val="23"/>
  </w:num>
  <w:num w:numId="7" w16cid:durableId="1423187766">
    <w:abstractNumId w:val="7"/>
  </w:num>
  <w:num w:numId="8" w16cid:durableId="1186022008">
    <w:abstractNumId w:val="16"/>
  </w:num>
  <w:num w:numId="9" w16cid:durableId="1075084126">
    <w:abstractNumId w:val="2"/>
  </w:num>
  <w:num w:numId="10" w16cid:durableId="1801678901">
    <w:abstractNumId w:val="13"/>
  </w:num>
  <w:num w:numId="11" w16cid:durableId="536043303">
    <w:abstractNumId w:val="35"/>
  </w:num>
  <w:num w:numId="12" w16cid:durableId="1512138597">
    <w:abstractNumId w:val="12"/>
  </w:num>
  <w:num w:numId="13" w16cid:durableId="1394498128">
    <w:abstractNumId w:val="20"/>
  </w:num>
  <w:num w:numId="14" w16cid:durableId="385220639">
    <w:abstractNumId w:val="28"/>
  </w:num>
  <w:num w:numId="15" w16cid:durableId="988747550">
    <w:abstractNumId w:val="8"/>
  </w:num>
  <w:num w:numId="16" w16cid:durableId="695735425">
    <w:abstractNumId w:val="6"/>
  </w:num>
  <w:num w:numId="17" w16cid:durableId="2086029458">
    <w:abstractNumId w:val="37"/>
  </w:num>
  <w:num w:numId="18" w16cid:durableId="360476221">
    <w:abstractNumId w:val="0"/>
  </w:num>
  <w:num w:numId="19" w16cid:durableId="459421294">
    <w:abstractNumId w:val="25"/>
  </w:num>
  <w:num w:numId="20" w16cid:durableId="223418491">
    <w:abstractNumId w:val="10"/>
  </w:num>
  <w:num w:numId="21" w16cid:durableId="389574426">
    <w:abstractNumId w:val="24"/>
  </w:num>
  <w:num w:numId="22" w16cid:durableId="1328283678">
    <w:abstractNumId w:val="14"/>
  </w:num>
  <w:num w:numId="23" w16cid:durableId="831799272">
    <w:abstractNumId w:val="41"/>
  </w:num>
  <w:num w:numId="24" w16cid:durableId="481239026">
    <w:abstractNumId w:val="18"/>
  </w:num>
  <w:num w:numId="25" w16cid:durableId="1037007727">
    <w:abstractNumId w:val="31"/>
  </w:num>
  <w:num w:numId="26" w16cid:durableId="2044209212">
    <w:abstractNumId w:val="40"/>
  </w:num>
  <w:num w:numId="27" w16cid:durableId="899244493">
    <w:abstractNumId w:val="43"/>
  </w:num>
  <w:num w:numId="28" w16cid:durableId="2147165087">
    <w:abstractNumId w:val="39"/>
  </w:num>
  <w:num w:numId="29" w16cid:durableId="642004205">
    <w:abstractNumId w:val="3"/>
  </w:num>
  <w:num w:numId="30" w16cid:durableId="1809778927">
    <w:abstractNumId w:val="17"/>
  </w:num>
  <w:num w:numId="31" w16cid:durableId="1179856835">
    <w:abstractNumId w:val="34"/>
  </w:num>
  <w:num w:numId="32" w16cid:durableId="1420178858">
    <w:abstractNumId w:val="1"/>
  </w:num>
  <w:num w:numId="33" w16cid:durableId="1718045045">
    <w:abstractNumId w:val="19"/>
  </w:num>
  <w:num w:numId="34" w16cid:durableId="1178689096">
    <w:abstractNumId w:val="11"/>
  </w:num>
  <w:num w:numId="35" w16cid:durableId="941037534">
    <w:abstractNumId w:val="30"/>
  </w:num>
  <w:num w:numId="36" w16cid:durableId="49891913">
    <w:abstractNumId w:val="33"/>
  </w:num>
  <w:num w:numId="37" w16cid:durableId="313921309">
    <w:abstractNumId w:val="42"/>
  </w:num>
  <w:num w:numId="38" w16cid:durableId="1152679526">
    <w:abstractNumId w:val="21"/>
  </w:num>
  <w:num w:numId="39" w16cid:durableId="959997138">
    <w:abstractNumId w:val="5"/>
  </w:num>
  <w:num w:numId="40" w16cid:durableId="588998872">
    <w:abstractNumId w:val="9"/>
  </w:num>
  <w:num w:numId="41" w16cid:durableId="2083942333">
    <w:abstractNumId w:val="32"/>
  </w:num>
  <w:num w:numId="42" w16cid:durableId="668480746">
    <w:abstractNumId w:val="29"/>
  </w:num>
  <w:num w:numId="43" w16cid:durableId="673456674">
    <w:abstractNumId w:val="15"/>
  </w:num>
  <w:num w:numId="44" w16cid:durableId="18989341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B8C"/>
    <w:rsid w:val="0000194A"/>
    <w:rsid w:val="000072DF"/>
    <w:rsid w:val="00011CFD"/>
    <w:rsid w:val="00013417"/>
    <w:rsid w:val="00017E51"/>
    <w:rsid w:val="00023CE2"/>
    <w:rsid w:val="000245FD"/>
    <w:rsid w:val="00026398"/>
    <w:rsid w:val="00040CC2"/>
    <w:rsid w:val="00050EDE"/>
    <w:rsid w:val="000532FC"/>
    <w:rsid w:val="00061464"/>
    <w:rsid w:val="000637D8"/>
    <w:rsid w:val="000679B3"/>
    <w:rsid w:val="00075807"/>
    <w:rsid w:val="00076A4C"/>
    <w:rsid w:val="000817A4"/>
    <w:rsid w:val="00087EEA"/>
    <w:rsid w:val="00090264"/>
    <w:rsid w:val="00094C62"/>
    <w:rsid w:val="000A25A4"/>
    <w:rsid w:val="000A2E8B"/>
    <w:rsid w:val="000A5053"/>
    <w:rsid w:val="000B0135"/>
    <w:rsid w:val="000B1953"/>
    <w:rsid w:val="000B72CA"/>
    <w:rsid w:val="000C16CA"/>
    <w:rsid w:val="000C34AC"/>
    <w:rsid w:val="000E274F"/>
    <w:rsid w:val="000E6D5B"/>
    <w:rsid w:val="001011AF"/>
    <w:rsid w:val="00105FFD"/>
    <w:rsid w:val="00110012"/>
    <w:rsid w:val="00116D4B"/>
    <w:rsid w:val="0012466A"/>
    <w:rsid w:val="00125AA6"/>
    <w:rsid w:val="0013170E"/>
    <w:rsid w:val="001514F5"/>
    <w:rsid w:val="0015724D"/>
    <w:rsid w:val="00160CFD"/>
    <w:rsid w:val="00185C35"/>
    <w:rsid w:val="00187F25"/>
    <w:rsid w:val="00190666"/>
    <w:rsid w:val="00193851"/>
    <w:rsid w:val="001A1313"/>
    <w:rsid w:val="001A7F53"/>
    <w:rsid w:val="001B428F"/>
    <w:rsid w:val="001B4372"/>
    <w:rsid w:val="001B67F0"/>
    <w:rsid w:val="001B69F8"/>
    <w:rsid w:val="001C0876"/>
    <w:rsid w:val="001C1CB4"/>
    <w:rsid w:val="001C2AD9"/>
    <w:rsid w:val="001C7387"/>
    <w:rsid w:val="001C7C13"/>
    <w:rsid w:val="001D0974"/>
    <w:rsid w:val="001D4EDB"/>
    <w:rsid w:val="001F0185"/>
    <w:rsid w:val="001F2011"/>
    <w:rsid w:val="00203935"/>
    <w:rsid w:val="002070A0"/>
    <w:rsid w:val="0022042F"/>
    <w:rsid w:val="002257C3"/>
    <w:rsid w:val="002334FC"/>
    <w:rsid w:val="00241771"/>
    <w:rsid w:val="00242233"/>
    <w:rsid w:val="002451E8"/>
    <w:rsid w:val="00252F95"/>
    <w:rsid w:val="00263CA0"/>
    <w:rsid w:val="002662E6"/>
    <w:rsid w:val="00266649"/>
    <w:rsid w:val="00291B3E"/>
    <w:rsid w:val="002A2168"/>
    <w:rsid w:val="002A7A06"/>
    <w:rsid w:val="002C08A6"/>
    <w:rsid w:val="002D7D47"/>
    <w:rsid w:val="002E3CBC"/>
    <w:rsid w:val="002E652A"/>
    <w:rsid w:val="00301D87"/>
    <w:rsid w:val="003229D3"/>
    <w:rsid w:val="00330C46"/>
    <w:rsid w:val="00383527"/>
    <w:rsid w:val="00384535"/>
    <w:rsid w:val="0039374C"/>
    <w:rsid w:val="003A2A54"/>
    <w:rsid w:val="003C6FB3"/>
    <w:rsid w:val="003D3DC6"/>
    <w:rsid w:val="003E4E16"/>
    <w:rsid w:val="003E552A"/>
    <w:rsid w:val="003F599C"/>
    <w:rsid w:val="004041BF"/>
    <w:rsid w:val="004304D2"/>
    <w:rsid w:val="00431127"/>
    <w:rsid w:val="00431A65"/>
    <w:rsid w:val="00437007"/>
    <w:rsid w:val="004507F7"/>
    <w:rsid w:val="00456610"/>
    <w:rsid w:val="00464883"/>
    <w:rsid w:val="0047539D"/>
    <w:rsid w:val="004803F2"/>
    <w:rsid w:val="0048074D"/>
    <w:rsid w:val="004872FD"/>
    <w:rsid w:val="004A2B03"/>
    <w:rsid w:val="004A7117"/>
    <w:rsid w:val="004C4C5B"/>
    <w:rsid w:val="004D3970"/>
    <w:rsid w:val="004D6A74"/>
    <w:rsid w:val="004E1816"/>
    <w:rsid w:val="004E38C7"/>
    <w:rsid w:val="004E4DC3"/>
    <w:rsid w:val="004E7EF7"/>
    <w:rsid w:val="005032BA"/>
    <w:rsid w:val="0051360D"/>
    <w:rsid w:val="005162FB"/>
    <w:rsid w:val="00524FED"/>
    <w:rsid w:val="00525EFF"/>
    <w:rsid w:val="0052794E"/>
    <w:rsid w:val="00533555"/>
    <w:rsid w:val="00541C62"/>
    <w:rsid w:val="005510B9"/>
    <w:rsid w:val="00560DDA"/>
    <w:rsid w:val="00562F8D"/>
    <w:rsid w:val="00565910"/>
    <w:rsid w:val="00571BE7"/>
    <w:rsid w:val="00572A25"/>
    <w:rsid w:val="005858B7"/>
    <w:rsid w:val="00596AC0"/>
    <w:rsid w:val="005A66E7"/>
    <w:rsid w:val="005A6833"/>
    <w:rsid w:val="005B5C50"/>
    <w:rsid w:val="005C236C"/>
    <w:rsid w:val="005C6090"/>
    <w:rsid w:val="005D13AB"/>
    <w:rsid w:val="005D1810"/>
    <w:rsid w:val="005D4025"/>
    <w:rsid w:val="005D4749"/>
    <w:rsid w:val="005E6F81"/>
    <w:rsid w:val="005F1AF1"/>
    <w:rsid w:val="00607665"/>
    <w:rsid w:val="00612E12"/>
    <w:rsid w:val="00623B63"/>
    <w:rsid w:val="00624C83"/>
    <w:rsid w:val="00630FC8"/>
    <w:rsid w:val="00632B25"/>
    <w:rsid w:val="00633FDD"/>
    <w:rsid w:val="00651143"/>
    <w:rsid w:val="00657BA9"/>
    <w:rsid w:val="00661693"/>
    <w:rsid w:val="006660D1"/>
    <w:rsid w:val="006744C3"/>
    <w:rsid w:val="006768E6"/>
    <w:rsid w:val="00676AAC"/>
    <w:rsid w:val="006B4C70"/>
    <w:rsid w:val="006C37D6"/>
    <w:rsid w:val="006D14AD"/>
    <w:rsid w:val="006D6976"/>
    <w:rsid w:val="006D75FE"/>
    <w:rsid w:val="006E7C84"/>
    <w:rsid w:val="006F3FC8"/>
    <w:rsid w:val="007000C0"/>
    <w:rsid w:val="00701679"/>
    <w:rsid w:val="00701AF2"/>
    <w:rsid w:val="00731E85"/>
    <w:rsid w:val="0073690E"/>
    <w:rsid w:val="0075199C"/>
    <w:rsid w:val="007549BD"/>
    <w:rsid w:val="00755007"/>
    <w:rsid w:val="00761787"/>
    <w:rsid w:val="007645C0"/>
    <w:rsid w:val="00767AE1"/>
    <w:rsid w:val="00773415"/>
    <w:rsid w:val="00791B97"/>
    <w:rsid w:val="007927DD"/>
    <w:rsid w:val="007A21DD"/>
    <w:rsid w:val="007A5599"/>
    <w:rsid w:val="007B267A"/>
    <w:rsid w:val="007C2E0E"/>
    <w:rsid w:val="007C3CFA"/>
    <w:rsid w:val="007D2A76"/>
    <w:rsid w:val="007E027D"/>
    <w:rsid w:val="007E40A5"/>
    <w:rsid w:val="007F0563"/>
    <w:rsid w:val="007F6E52"/>
    <w:rsid w:val="00803693"/>
    <w:rsid w:val="0080488D"/>
    <w:rsid w:val="00807A57"/>
    <w:rsid w:val="008131B1"/>
    <w:rsid w:val="00820216"/>
    <w:rsid w:val="0082157D"/>
    <w:rsid w:val="00827410"/>
    <w:rsid w:val="0082760B"/>
    <w:rsid w:val="00834838"/>
    <w:rsid w:val="00835528"/>
    <w:rsid w:val="008374C2"/>
    <w:rsid w:val="00841846"/>
    <w:rsid w:val="0085012D"/>
    <w:rsid w:val="00853AD6"/>
    <w:rsid w:val="008559B2"/>
    <w:rsid w:val="00864588"/>
    <w:rsid w:val="00864B8C"/>
    <w:rsid w:val="0086592E"/>
    <w:rsid w:val="00867823"/>
    <w:rsid w:val="00884B22"/>
    <w:rsid w:val="008963DD"/>
    <w:rsid w:val="008A33E0"/>
    <w:rsid w:val="008A5047"/>
    <w:rsid w:val="008B5876"/>
    <w:rsid w:val="008C004F"/>
    <w:rsid w:val="008D42CA"/>
    <w:rsid w:val="008D57FF"/>
    <w:rsid w:val="008E2714"/>
    <w:rsid w:val="008F7022"/>
    <w:rsid w:val="00907340"/>
    <w:rsid w:val="00907492"/>
    <w:rsid w:val="00917EA7"/>
    <w:rsid w:val="009202EC"/>
    <w:rsid w:val="009339E5"/>
    <w:rsid w:val="0093460A"/>
    <w:rsid w:val="0094522D"/>
    <w:rsid w:val="009548B6"/>
    <w:rsid w:val="00963E25"/>
    <w:rsid w:val="0099704A"/>
    <w:rsid w:val="009A6E64"/>
    <w:rsid w:val="009B062E"/>
    <w:rsid w:val="009B6EA9"/>
    <w:rsid w:val="009D182C"/>
    <w:rsid w:val="009D5B6E"/>
    <w:rsid w:val="009E33D5"/>
    <w:rsid w:val="009E52B4"/>
    <w:rsid w:val="009E5350"/>
    <w:rsid w:val="009E5748"/>
    <w:rsid w:val="009F76EB"/>
    <w:rsid w:val="00A009AC"/>
    <w:rsid w:val="00A01A08"/>
    <w:rsid w:val="00A267FB"/>
    <w:rsid w:val="00A46E8D"/>
    <w:rsid w:val="00A47CF1"/>
    <w:rsid w:val="00A62E77"/>
    <w:rsid w:val="00A67C11"/>
    <w:rsid w:val="00A70683"/>
    <w:rsid w:val="00A871EF"/>
    <w:rsid w:val="00A95551"/>
    <w:rsid w:val="00A97337"/>
    <w:rsid w:val="00AA0E47"/>
    <w:rsid w:val="00AA3C24"/>
    <w:rsid w:val="00AB5A0A"/>
    <w:rsid w:val="00AC2BC7"/>
    <w:rsid w:val="00AC6B9C"/>
    <w:rsid w:val="00AD0C67"/>
    <w:rsid w:val="00AE35B9"/>
    <w:rsid w:val="00AF32DB"/>
    <w:rsid w:val="00B03308"/>
    <w:rsid w:val="00B03B1E"/>
    <w:rsid w:val="00B03E31"/>
    <w:rsid w:val="00B1385A"/>
    <w:rsid w:val="00B24AB1"/>
    <w:rsid w:val="00B31E54"/>
    <w:rsid w:val="00B448FE"/>
    <w:rsid w:val="00B7071E"/>
    <w:rsid w:val="00B8245B"/>
    <w:rsid w:val="00B87177"/>
    <w:rsid w:val="00B877B8"/>
    <w:rsid w:val="00BA2AC6"/>
    <w:rsid w:val="00BB236C"/>
    <w:rsid w:val="00BB3FDB"/>
    <w:rsid w:val="00BB5FDF"/>
    <w:rsid w:val="00BB7839"/>
    <w:rsid w:val="00BC6B24"/>
    <w:rsid w:val="00BE1E2A"/>
    <w:rsid w:val="00BF0F60"/>
    <w:rsid w:val="00BF1C00"/>
    <w:rsid w:val="00BF37D6"/>
    <w:rsid w:val="00BF5AFB"/>
    <w:rsid w:val="00C01C84"/>
    <w:rsid w:val="00C07943"/>
    <w:rsid w:val="00C2086D"/>
    <w:rsid w:val="00C24189"/>
    <w:rsid w:val="00C257C9"/>
    <w:rsid w:val="00C40B01"/>
    <w:rsid w:val="00C426D1"/>
    <w:rsid w:val="00C47FED"/>
    <w:rsid w:val="00C50CF8"/>
    <w:rsid w:val="00C51A87"/>
    <w:rsid w:val="00C53E62"/>
    <w:rsid w:val="00C57A37"/>
    <w:rsid w:val="00C72999"/>
    <w:rsid w:val="00C77089"/>
    <w:rsid w:val="00C93F08"/>
    <w:rsid w:val="00CA0B00"/>
    <w:rsid w:val="00CC6267"/>
    <w:rsid w:val="00CC6E87"/>
    <w:rsid w:val="00CD470C"/>
    <w:rsid w:val="00CD63C4"/>
    <w:rsid w:val="00CF4973"/>
    <w:rsid w:val="00D031E0"/>
    <w:rsid w:val="00D17242"/>
    <w:rsid w:val="00D2299B"/>
    <w:rsid w:val="00D22D3C"/>
    <w:rsid w:val="00D24642"/>
    <w:rsid w:val="00D3601F"/>
    <w:rsid w:val="00D4196B"/>
    <w:rsid w:val="00D47C50"/>
    <w:rsid w:val="00D54C0F"/>
    <w:rsid w:val="00D65B53"/>
    <w:rsid w:val="00D65C3F"/>
    <w:rsid w:val="00D70E64"/>
    <w:rsid w:val="00D857F9"/>
    <w:rsid w:val="00D875E4"/>
    <w:rsid w:val="00D91D29"/>
    <w:rsid w:val="00D928F0"/>
    <w:rsid w:val="00D932C7"/>
    <w:rsid w:val="00D95A67"/>
    <w:rsid w:val="00DA5C9A"/>
    <w:rsid w:val="00DB0B0B"/>
    <w:rsid w:val="00DB3EAD"/>
    <w:rsid w:val="00DB5641"/>
    <w:rsid w:val="00DC0673"/>
    <w:rsid w:val="00DC7F3D"/>
    <w:rsid w:val="00DD6250"/>
    <w:rsid w:val="00DD6658"/>
    <w:rsid w:val="00DE2A69"/>
    <w:rsid w:val="00DF4923"/>
    <w:rsid w:val="00DF5789"/>
    <w:rsid w:val="00E03280"/>
    <w:rsid w:val="00E04634"/>
    <w:rsid w:val="00E20353"/>
    <w:rsid w:val="00E2185D"/>
    <w:rsid w:val="00E25C7F"/>
    <w:rsid w:val="00E339C1"/>
    <w:rsid w:val="00E35FEE"/>
    <w:rsid w:val="00E44830"/>
    <w:rsid w:val="00E456E3"/>
    <w:rsid w:val="00E51D69"/>
    <w:rsid w:val="00E61F36"/>
    <w:rsid w:val="00E63CF6"/>
    <w:rsid w:val="00E708E5"/>
    <w:rsid w:val="00E72CB0"/>
    <w:rsid w:val="00E8141B"/>
    <w:rsid w:val="00E8602C"/>
    <w:rsid w:val="00E8602D"/>
    <w:rsid w:val="00E90F30"/>
    <w:rsid w:val="00E914FD"/>
    <w:rsid w:val="00EA7555"/>
    <w:rsid w:val="00EB5C01"/>
    <w:rsid w:val="00EC3ED3"/>
    <w:rsid w:val="00EC44F6"/>
    <w:rsid w:val="00EC45DA"/>
    <w:rsid w:val="00EC65ED"/>
    <w:rsid w:val="00ED1E67"/>
    <w:rsid w:val="00ED2404"/>
    <w:rsid w:val="00EE65F5"/>
    <w:rsid w:val="00EE7E79"/>
    <w:rsid w:val="00EF1738"/>
    <w:rsid w:val="00F00BEC"/>
    <w:rsid w:val="00F07EF8"/>
    <w:rsid w:val="00F205BF"/>
    <w:rsid w:val="00F20BB7"/>
    <w:rsid w:val="00F267EB"/>
    <w:rsid w:val="00F40CCF"/>
    <w:rsid w:val="00F51591"/>
    <w:rsid w:val="00F57DAC"/>
    <w:rsid w:val="00F635FA"/>
    <w:rsid w:val="00F673DF"/>
    <w:rsid w:val="00F7490B"/>
    <w:rsid w:val="00F8516A"/>
    <w:rsid w:val="00F90A3D"/>
    <w:rsid w:val="00F92AC5"/>
    <w:rsid w:val="00FB188B"/>
    <w:rsid w:val="00FB3377"/>
    <w:rsid w:val="00FB4527"/>
    <w:rsid w:val="00FB70D3"/>
    <w:rsid w:val="00FC7C6C"/>
    <w:rsid w:val="00FD1668"/>
    <w:rsid w:val="00FD401E"/>
    <w:rsid w:val="00FE4A9C"/>
    <w:rsid w:val="00FF462C"/>
    <w:rsid w:val="00FF7D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C90E4"/>
  <w15:chartTrackingRefBased/>
  <w15:docId w15:val="{2341B001-BFD2-471F-BD46-5D2C48978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5807"/>
  </w:style>
  <w:style w:type="paragraph" w:styleId="Titolo3">
    <w:name w:val="heading 3"/>
    <w:basedOn w:val="Normale"/>
    <w:link w:val="Titolo3Carattere"/>
    <w:uiPriority w:val="9"/>
    <w:unhideWhenUsed/>
    <w:qFormat/>
    <w:rsid w:val="009E5748"/>
    <w:pPr>
      <w:widowControl w:val="0"/>
      <w:autoSpaceDE w:val="0"/>
      <w:autoSpaceDN w:val="0"/>
      <w:spacing w:after="0" w:line="250" w:lineRule="exact"/>
      <w:ind w:left="100"/>
      <w:outlineLvl w:val="2"/>
    </w:pPr>
    <w:rPr>
      <w:rFonts w:ascii="Times New Roman" w:eastAsia="Times New Roman" w:hAnsi="Times New Roman" w:cs="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D57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57FF"/>
  </w:style>
  <w:style w:type="paragraph" w:styleId="Pidipagina">
    <w:name w:val="footer"/>
    <w:basedOn w:val="Normale"/>
    <w:link w:val="PidipaginaCarattere"/>
    <w:uiPriority w:val="99"/>
    <w:unhideWhenUsed/>
    <w:rsid w:val="008D57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57FF"/>
  </w:style>
  <w:style w:type="paragraph" w:styleId="Paragrafoelenco">
    <w:name w:val="List Paragraph"/>
    <w:basedOn w:val="Normale"/>
    <w:uiPriority w:val="34"/>
    <w:qFormat/>
    <w:rsid w:val="00867823"/>
    <w:pPr>
      <w:ind w:left="720"/>
      <w:contextualSpacing/>
    </w:pPr>
  </w:style>
  <w:style w:type="paragraph" w:styleId="NormaleWeb">
    <w:name w:val="Normal (Web)"/>
    <w:basedOn w:val="Normale"/>
    <w:uiPriority w:val="99"/>
    <w:semiHidden/>
    <w:unhideWhenUsed/>
    <w:rsid w:val="002451E8"/>
    <w:rPr>
      <w:rFonts w:ascii="Times New Roman" w:hAnsi="Times New Roman" w:cs="Times New Roman"/>
      <w:sz w:val="24"/>
      <w:szCs w:val="24"/>
    </w:rPr>
  </w:style>
  <w:style w:type="table" w:styleId="Grigliatabella">
    <w:name w:val="Table Grid"/>
    <w:basedOn w:val="Tabellanormale"/>
    <w:uiPriority w:val="59"/>
    <w:rsid w:val="00E8141B"/>
    <w:pPr>
      <w:spacing w:after="0" w:line="240" w:lineRule="auto"/>
      <w:ind w:left="357"/>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nhideWhenUsed/>
    <w:rsid w:val="00F7490B"/>
    <w:pPr>
      <w:spacing w:after="0" w:line="240" w:lineRule="auto"/>
      <w:ind w:left="357"/>
      <w:jc w:val="center"/>
    </w:pPr>
    <w:rPr>
      <w:sz w:val="20"/>
      <w:szCs w:val="20"/>
    </w:rPr>
  </w:style>
  <w:style w:type="character" w:customStyle="1" w:styleId="TestonotaapidipaginaCarattere">
    <w:name w:val="Testo nota a piè di pagina Carattere"/>
    <w:basedOn w:val="Carpredefinitoparagrafo"/>
    <w:link w:val="Testonotaapidipagina"/>
    <w:rsid w:val="00F7490B"/>
    <w:rPr>
      <w:sz w:val="20"/>
      <w:szCs w:val="20"/>
    </w:rPr>
  </w:style>
  <w:style w:type="character" w:styleId="Rimandonotaapidipagina">
    <w:name w:val="footnote reference"/>
    <w:basedOn w:val="Carpredefinitoparagrafo"/>
    <w:unhideWhenUsed/>
    <w:rsid w:val="00F7490B"/>
    <w:rPr>
      <w:vertAlign w:val="superscript"/>
    </w:rPr>
  </w:style>
  <w:style w:type="paragraph" w:customStyle="1" w:styleId="Style1">
    <w:name w:val="Style1"/>
    <w:basedOn w:val="Normale"/>
    <w:link w:val="Style1Char"/>
    <w:qFormat/>
    <w:rsid w:val="00F7490B"/>
    <w:pPr>
      <w:spacing w:after="0"/>
      <w:ind w:left="357"/>
      <w:jc w:val="center"/>
    </w:pPr>
    <w:rPr>
      <w:b/>
      <w:sz w:val="24"/>
      <w:szCs w:val="24"/>
    </w:rPr>
  </w:style>
  <w:style w:type="character" w:customStyle="1" w:styleId="Style1Char">
    <w:name w:val="Style1 Char"/>
    <w:basedOn w:val="Carpredefinitoparagrafo"/>
    <w:link w:val="Style1"/>
    <w:rsid w:val="00F7490B"/>
    <w:rPr>
      <w:b/>
      <w:sz w:val="24"/>
      <w:szCs w:val="24"/>
    </w:rPr>
  </w:style>
  <w:style w:type="table" w:customStyle="1" w:styleId="TableGrid1">
    <w:name w:val="Table Grid1"/>
    <w:basedOn w:val="Tabellanormale"/>
    <w:next w:val="Grigliatabella"/>
    <w:uiPriority w:val="39"/>
    <w:rsid w:val="00BF5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7C2E0E"/>
    <w:pPr>
      <w:widowControl w:val="0"/>
      <w:autoSpaceDE w:val="0"/>
      <w:autoSpaceDN w:val="0"/>
      <w:spacing w:after="0" w:line="240" w:lineRule="auto"/>
    </w:pPr>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1"/>
    <w:rsid w:val="007C2E0E"/>
    <w:rPr>
      <w:rFonts w:ascii="Times New Roman" w:eastAsia="Times New Roman" w:hAnsi="Times New Roman" w:cs="Times New Roman"/>
    </w:rPr>
  </w:style>
  <w:style w:type="table" w:customStyle="1" w:styleId="TableGrid2">
    <w:name w:val="Table Grid2"/>
    <w:basedOn w:val="Tabellanormale"/>
    <w:next w:val="Grigliatabella"/>
    <w:uiPriority w:val="39"/>
    <w:rsid w:val="007D2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uxgbd">
    <w:name w:val="muxgbd"/>
    <w:basedOn w:val="Carpredefinitoparagrafo"/>
    <w:rsid w:val="000532FC"/>
  </w:style>
  <w:style w:type="character" w:styleId="Enfasicorsivo">
    <w:name w:val="Emphasis"/>
    <w:basedOn w:val="Carpredefinitoparagrafo"/>
    <w:uiPriority w:val="20"/>
    <w:qFormat/>
    <w:rsid w:val="000532FC"/>
    <w:rPr>
      <w:i/>
      <w:iCs/>
    </w:rPr>
  </w:style>
  <w:style w:type="table" w:customStyle="1" w:styleId="TableGrid3">
    <w:name w:val="Table Grid3"/>
    <w:basedOn w:val="Tabellanormale"/>
    <w:next w:val="Grigliatabella"/>
    <w:uiPriority w:val="39"/>
    <w:rsid w:val="00AE3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AE35B9"/>
    <w:pPr>
      <w:spacing w:after="0" w:line="240" w:lineRule="auto"/>
    </w:pPr>
    <w:rPr>
      <w:rFonts w:eastAsia="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lanormale"/>
    <w:next w:val="Grigliatabella"/>
    <w:uiPriority w:val="39"/>
    <w:rsid w:val="00383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1">
    <w:name w:val="Griglia tabella31"/>
    <w:basedOn w:val="Tabellanormale"/>
    <w:next w:val="Grigliatabella"/>
    <w:uiPriority w:val="59"/>
    <w:rsid w:val="00383527"/>
    <w:pPr>
      <w:spacing w:after="0" w:line="240" w:lineRule="auto"/>
    </w:pPr>
    <w:rPr>
      <w:rFonts w:eastAsia="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6D14AD"/>
    <w:rPr>
      <w:color w:val="0000FF"/>
      <w:u w:val="single"/>
    </w:rPr>
  </w:style>
  <w:style w:type="character" w:customStyle="1" w:styleId="rtf4Strong">
    <w:name w:val="rtf4 Strong"/>
    <w:uiPriority w:val="99"/>
    <w:rsid w:val="007A21DD"/>
    <w:rPr>
      <w:b/>
    </w:rPr>
  </w:style>
  <w:style w:type="paragraph" w:customStyle="1" w:styleId="rtf4Normal">
    <w:name w:val="rtf4 Normal"/>
    <w:basedOn w:val="Normale"/>
    <w:uiPriority w:val="99"/>
    <w:rsid w:val="007A21DD"/>
    <w:pPr>
      <w:spacing w:after="0" w:line="240" w:lineRule="auto"/>
    </w:pPr>
    <w:rPr>
      <w:rFonts w:ascii="Arial" w:eastAsia="Arial" w:hAnsi="Arial" w:cs="Times New Roman"/>
      <w:sz w:val="24"/>
      <w:szCs w:val="20"/>
      <w:lang w:eastAsia="it-IT"/>
    </w:rPr>
  </w:style>
  <w:style w:type="paragraph" w:customStyle="1" w:styleId="rtf7rtf1PlainText">
    <w:name w:val="rtf7 rtf1 Plain Text"/>
    <w:basedOn w:val="Normale"/>
    <w:uiPriority w:val="99"/>
    <w:rsid w:val="007A21DD"/>
    <w:pPr>
      <w:spacing w:after="0" w:line="240" w:lineRule="auto"/>
    </w:pPr>
    <w:rPr>
      <w:rFonts w:ascii="Courier New" w:eastAsia="Courier New" w:hAnsi="Courier New" w:cs="Times New Roman"/>
      <w:sz w:val="20"/>
      <w:szCs w:val="20"/>
      <w:lang w:eastAsia="it-IT"/>
    </w:rPr>
  </w:style>
  <w:style w:type="table" w:styleId="Tabellagriglia1chiara">
    <w:name w:val="Grid Table 1 Light"/>
    <w:basedOn w:val="Tabellanormale"/>
    <w:uiPriority w:val="46"/>
    <w:rsid w:val="00FB188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asemplice5">
    <w:name w:val="Plain Table 5"/>
    <w:basedOn w:val="Tabellanormale"/>
    <w:uiPriority w:val="45"/>
    <w:rsid w:val="00FB188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semplice4">
    <w:name w:val="Plain Table 4"/>
    <w:basedOn w:val="Tabellanormale"/>
    <w:uiPriority w:val="44"/>
    <w:rsid w:val="00FB188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3">
    <w:name w:val="Plain Table 3"/>
    <w:basedOn w:val="Tabellanormale"/>
    <w:uiPriority w:val="43"/>
    <w:rsid w:val="00FB188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semplice-2">
    <w:name w:val="Plain Table 2"/>
    <w:basedOn w:val="Tabellanormale"/>
    <w:uiPriority w:val="42"/>
    <w:rsid w:val="00FB188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lasemplice-1">
    <w:name w:val="Plain Table 1"/>
    <w:basedOn w:val="Tabellanormale"/>
    <w:uiPriority w:val="41"/>
    <w:rsid w:val="00FB18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olo3Carattere">
    <w:name w:val="Titolo 3 Carattere"/>
    <w:basedOn w:val="Carpredefinitoparagrafo"/>
    <w:link w:val="Titolo3"/>
    <w:uiPriority w:val="9"/>
    <w:rsid w:val="009E5748"/>
    <w:rPr>
      <w:rFonts w:ascii="Times New Roman" w:eastAsia="Times New Roman" w:hAnsi="Times New Roman" w:cs="Times New Roman"/>
      <w:b/>
      <w:bCs/>
    </w:rPr>
  </w:style>
  <w:style w:type="character" w:styleId="Menzionenonrisolta">
    <w:name w:val="Unresolved Mention"/>
    <w:basedOn w:val="Carpredefinitoparagrafo"/>
    <w:uiPriority w:val="99"/>
    <w:semiHidden/>
    <w:unhideWhenUsed/>
    <w:rsid w:val="00767AE1"/>
    <w:rPr>
      <w:color w:val="605E5C"/>
      <w:shd w:val="clear" w:color="auto" w:fill="E1DFDD"/>
    </w:rPr>
  </w:style>
  <w:style w:type="paragraph" w:customStyle="1" w:styleId="Textbody">
    <w:name w:val="Text body"/>
    <w:basedOn w:val="Normale"/>
    <w:rsid w:val="00242233"/>
    <w:pPr>
      <w:autoSpaceDN w:val="0"/>
      <w:spacing w:after="120" w:line="240" w:lineRule="auto"/>
      <w:textAlignment w:val="baseline"/>
    </w:pPr>
    <w:rPr>
      <w:rFonts w:ascii="Times New Roman" w:eastAsia="Times New Roman" w:hAnsi="Times New Roman" w:cs="Times New Roman"/>
      <w:kern w:val="3"/>
      <w:sz w:val="24"/>
      <w:szCs w:val="20"/>
      <w:lang w:eastAsia="zh-CN"/>
    </w:rPr>
  </w:style>
  <w:style w:type="table" w:customStyle="1" w:styleId="TableNormal">
    <w:name w:val="Table Normal"/>
    <w:uiPriority w:val="2"/>
    <w:semiHidden/>
    <w:unhideWhenUsed/>
    <w:qFormat/>
    <w:rsid w:val="009E33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E33D5"/>
    <w:pPr>
      <w:widowControl w:val="0"/>
      <w:autoSpaceDE w:val="0"/>
      <w:autoSpaceDN w:val="0"/>
      <w:spacing w:before="55" w:after="0" w:line="240" w:lineRule="auto"/>
      <w:ind w:left="111"/>
    </w:pPr>
    <w:rPr>
      <w:rFonts w:ascii="Times New Roman" w:eastAsia="Times New Roman" w:hAnsi="Times New Roman" w:cs="Times New Roman"/>
    </w:rPr>
  </w:style>
  <w:style w:type="character" w:styleId="Collegamentovisitato">
    <w:name w:val="FollowedHyperlink"/>
    <w:basedOn w:val="Carpredefinitoparagrafo"/>
    <w:uiPriority w:val="99"/>
    <w:semiHidden/>
    <w:unhideWhenUsed/>
    <w:rsid w:val="007A5599"/>
    <w:rPr>
      <w:color w:val="BA690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69589">
      <w:bodyDiv w:val="1"/>
      <w:marLeft w:val="0"/>
      <w:marRight w:val="0"/>
      <w:marTop w:val="0"/>
      <w:marBottom w:val="0"/>
      <w:divBdr>
        <w:top w:val="none" w:sz="0" w:space="0" w:color="auto"/>
        <w:left w:val="none" w:sz="0" w:space="0" w:color="auto"/>
        <w:bottom w:val="none" w:sz="0" w:space="0" w:color="auto"/>
        <w:right w:val="none" w:sz="0" w:space="0" w:color="auto"/>
      </w:divBdr>
      <w:divsChild>
        <w:div w:id="82117371">
          <w:marLeft w:val="0"/>
          <w:marRight w:val="0"/>
          <w:marTop w:val="0"/>
          <w:marBottom w:val="0"/>
          <w:divBdr>
            <w:top w:val="none" w:sz="0" w:space="0" w:color="auto"/>
            <w:left w:val="none" w:sz="0" w:space="0" w:color="auto"/>
            <w:bottom w:val="none" w:sz="0" w:space="0" w:color="auto"/>
            <w:right w:val="none" w:sz="0" w:space="0" w:color="auto"/>
          </w:divBdr>
        </w:div>
        <w:div w:id="1651203662">
          <w:marLeft w:val="0"/>
          <w:marRight w:val="0"/>
          <w:marTop w:val="0"/>
          <w:marBottom w:val="0"/>
          <w:divBdr>
            <w:top w:val="none" w:sz="0" w:space="0" w:color="auto"/>
            <w:left w:val="none" w:sz="0" w:space="0" w:color="auto"/>
            <w:bottom w:val="none" w:sz="0" w:space="0" w:color="auto"/>
            <w:right w:val="none" w:sz="0" w:space="0" w:color="auto"/>
          </w:divBdr>
          <w:divsChild>
            <w:div w:id="1337151900">
              <w:marLeft w:val="0"/>
              <w:marRight w:val="0"/>
              <w:marTop w:val="0"/>
              <w:marBottom w:val="0"/>
              <w:divBdr>
                <w:top w:val="none" w:sz="0" w:space="0" w:color="auto"/>
                <w:left w:val="none" w:sz="0" w:space="0" w:color="auto"/>
                <w:bottom w:val="none" w:sz="0" w:space="0" w:color="auto"/>
                <w:right w:val="none" w:sz="0" w:space="0" w:color="auto"/>
              </w:divBdr>
            </w:div>
            <w:div w:id="2049062515">
              <w:marLeft w:val="45"/>
              <w:marRight w:val="0"/>
              <w:marTop w:val="0"/>
              <w:marBottom w:val="0"/>
              <w:divBdr>
                <w:top w:val="none" w:sz="0" w:space="0" w:color="auto"/>
                <w:left w:val="none" w:sz="0" w:space="0" w:color="auto"/>
                <w:bottom w:val="none" w:sz="0" w:space="0" w:color="auto"/>
                <w:right w:val="none" w:sz="0" w:space="0" w:color="auto"/>
              </w:divBdr>
            </w:div>
          </w:divsChild>
        </w:div>
        <w:div w:id="1006595598">
          <w:marLeft w:val="0"/>
          <w:marRight w:val="0"/>
          <w:marTop w:val="0"/>
          <w:marBottom w:val="0"/>
          <w:divBdr>
            <w:top w:val="none" w:sz="0" w:space="0" w:color="auto"/>
            <w:left w:val="none" w:sz="0" w:space="0" w:color="auto"/>
            <w:bottom w:val="none" w:sz="0" w:space="0" w:color="auto"/>
            <w:right w:val="none" w:sz="0" w:space="0" w:color="auto"/>
          </w:divBdr>
          <w:divsChild>
            <w:div w:id="2077168399">
              <w:marLeft w:val="0"/>
              <w:marRight w:val="0"/>
              <w:marTop w:val="0"/>
              <w:marBottom w:val="0"/>
              <w:divBdr>
                <w:top w:val="none" w:sz="0" w:space="0" w:color="auto"/>
                <w:left w:val="none" w:sz="0" w:space="0" w:color="auto"/>
                <w:bottom w:val="none" w:sz="0" w:space="0" w:color="auto"/>
                <w:right w:val="none" w:sz="0" w:space="0" w:color="auto"/>
              </w:divBdr>
            </w:div>
          </w:divsChild>
        </w:div>
        <w:div w:id="337389688">
          <w:marLeft w:val="0"/>
          <w:marRight w:val="0"/>
          <w:marTop w:val="0"/>
          <w:marBottom w:val="0"/>
          <w:divBdr>
            <w:top w:val="none" w:sz="0" w:space="0" w:color="auto"/>
            <w:left w:val="none" w:sz="0" w:space="0" w:color="auto"/>
            <w:bottom w:val="none" w:sz="0" w:space="0" w:color="auto"/>
            <w:right w:val="none" w:sz="0" w:space="0" w:color="auto"/>
          </w:divBdr>
          <w:divsChild>
            <w:div w:id="1550460321">
              <w:marLeft w:val="0"/>
              <w:marRight w:val="0"/>
              <w:marTop w:val="0"/>
              <w:marBottom w:val="0"/>
              <w:divBdr>
                <w:top w:val="none" w:sz="0" w:space="0" w:color="auto"/>
                <w:left w:val="none" w:sz="0" w:space="0" w:color="auto"/>
                <w:bottom w:val="none" w:sz="0" w:space="0" w:color="auto"/>
                <w:right w:val="none" w:sz="0" w:space="0" w:color="auto"/>
              </w:divBdr>
              <w:divsChild>
                <w:div w:id="2083286913">
                  <w:marLeft w:val="0"/>
                  <w:marRight w:val="0"/>
                  <w:marTop w:val="0"/>
                  <w:marBottom w:val="0"/>
                  <w:divBdr>
                    <w:top w:val="none" w:sz="0" w:space="0" w:color="auto"/>
                    <w:left w:val="none" w:sz="0" w:space="0" w:color="auto"/>
                    <w:bottom w:val="none" w:sz="0" w:space="0" w:color="auto"/>
                    <w:right w:val="none" w:sz="0" w:space="0" w:color="auto"/>
                  </w:divBdr>
                  <w:divsChild>
                    <w:div w:id="1276786388">
                      <w:marLeft w:val="0"/>
                      <w:marRight w:val="0"/>
                      <w:marTop w:val="150"/>
                      <w:marBottom w:val="150"/>
                      <w:divBdr>
                        <w:top w:val="none" w:sz="0" w:space="0" w:color="auto"/>
                        <w:left w:val="none" w:sz="0" w:space="0" w:color="auto"/>
                        <w:bottom w:val="none" w:sz="0" w:space="0" w:color="auto"/>
                        <w:right w:val="none" w:sz="0" w:space="0" w:color="auto"/>
                      </w:divBdr>
                      <w:divsChild>
                        <w:div w:id="632636319">
                          <w:marLeft w:val="0"/>
                          <w:marRight w:val="0"/>
                          <w:marTop w:val="0"/>
                          <w:marBottom w:val="0"/>
                          <w:divBdr>
                            <w:top w:val="none" w:sz="0" w:space="0" w:color="auto"/>
                            <w:left w:val="none" w:sz="0" w:space="0" w:color="auto"/>
                            <w:bottom w:val="none" w:sz="0" w:space="0" w:color="auto"/>
                            <w:right w:val="none" w:sz="0" w:space="0" w:color="auto"/>
                          </w:divBdr>
                          <w:divsChild>
                            <w:div w:id="876891646">
                              <w:marLeft w:val="0"/>
                              <w:marRight w:val="0"/>
                              <w:marTop w:val="0"/>
                              <w:marBottom w:val="0"/>
                              <w:divBdr>
                                <w:top w:val="none" w:sz="0" w:space="0" w:color="auto"/>
                                <w:left w:val="none" w:sz="0" w:space="0" w:color="auto"/>
                                <w:bottom w:val="none" w:sz="0" w:space="0" w:color="auto"/>
                                <w:right w:val="none" w:sz="0" w:space="0" w:color="auto"/>
                              </w:divBdr>
                              <w:divsChild>
                                <w:div w:id="1840348407">
                                  <w:marLeft w:val="0"/>
                                  <w:marRight w:val="0"/>
                                  <w:marTop w:val="0"/>
                                  <w:marBottom w:val="0"/>
                                  <w:divBdr>
                                    <w:top w:val="none" w:sz="0" w:space="0" w:color="auto"/>
                                    <w:left w:val="none" w:sz="0" w:space="0" w:color="auto"/>
                                    <w:bottom w:val="none" w:sz="0" w:space="0" w:color="auto"/>
                                    <w:right w:val="none" w:sz="0" w:space="0" w:color="auto"/>
                                  </w:divBdr>
                                  <w:divsChild>
                                    <w:div w:id="1509296538">
                                      <w:marLeft w:val="0"/>
                                      <w:marRight w:val="0"/>
                                      <w:marTop w:val="0"/>
                                      <w:marBottom w:val="0"/>
                                      <w:divBdr>
                                        <w:top w:val="none" w:sz="0" w:space="0" w:color="auto"/>
                                        <w:left w:val="none" w:sz="0" w:space="0" w:color="auto"/>
                                        <w:bottom w:val="none" w:sz="0" w:space="0" w:color="auto"/>
                                        <w:right w:val="none" w:sz="0" w:space="0" w:color="auto"/>
                                      </w:divBdr>
                                      <w:divsChild>
                                        <w:div w:id="1430851314">
                                          <w:marLeft w:val="0"/>
                                          <w:marRight w:val="0"/>
                                          <w:marTop w:val="0"/>
                                          <w:marBottom w:val="0"/>
                                          <w:divBdr>
                                            <w:top w:val="none" w:sz="0" w:space="0" w:color="auto"/>
                                            <w:left w:val="none" w:sz="0" w:space="0" w:color="auto"/>
                                            <w:bottom w:val="none" w:sz="0" w:space="0" w:color="auto"/>
                                            <w:right w:val="none" w:sz="0" w:space="0" w:color="auto"/>
                                          </w:divBdr>
                                          <w:divsChild>
                                            <w:div w:id="495804568">
                                              <w:marLeft w:val="0"/>
                                              <w:marRight w:val="0"/>
                                              <w:marTop w:val="0"/>
                                              <w:marBottom w:val="0"/>
                                              <w:divBdr>
                                                <w:top w:val="none" w:sz="0" w:space="0" w:color="auto"/>
                                                <w:left w:val="none" w:sz="0" w:space="0" w:color="auto"/>
                                                <w:bottom w:val="none" w:sz="0" w:space="0" w:color="auto"/>
                                                <w:right w:val="none" w:sz="0" w:space="0" w:color="auto"/>
                                              </w:divBdr>
                                              <w:divsChild>
                                                <w:div w:id="514728356">
                                                  <w:marLeft w:val="0"/>
                                                  <w:marRight w:val="0"/>
                                                  <w:marTop w:val="0"/>
                                                  <w:marBottom w:val="0"/>
                                                  <w:divBdr>
                                                    <w:top w:val="none" w:sz="0" w:space="0" w:color="auto"/>
                                                    <w:left w:val="none" w:sz="0" w:space="0" w:color="auto"/>
                                                    <w:bottom w:val="none" w:sz="0" w:space="0" w:color="auto"/>
                                                    <w:right w:val="none" w:sz="0" w:space="0" w:color="auto"/>
                                                  </w:divBdr>
                                                  <w:divsChild>
                                                    <w:div w:id="602298151">
                                                      <w:marLeft w:val="0"/>
                                                      <w:marRight w:val="0"/>
                                                      <w:marTop w:val="0"/>
                                                      <w:marBottom w:val="0"/>
                                                      <w:divBdr>
                                                        <w:top w:val="none" w:sz="0" w:space="0" w:color="auto"/>
                                                        <w:left w:val="none" w:sz="0" w:space="0" w:color="auto"/>
                                                        <w:bottom w:val="none" w:sz="0" w:space="0" w:color="auto"/>
                                                        <w:right w:val="none" w:sz="0" w:space="0" w:color="auto"/>
                                                      </w:divBdr>
                                                      <w:divsChild>
                                                        <w:div w:id="262104792">
                                                          <w:marLeft w:val="150"/>
                                                          <w:marRight w:val="150"/>
                                                          <w:marTop w:val="0"/>
                                                          <w:marBottom w:val="0"/>
                                                          <w:divBdr>
                                                            <w:top w:val="none" w:sz="0" w:space="0" w:color="auto"/>
                                                            <w:left w:val="none" w:sz="0" w:space="0" w:color="auto"/>
                                                            <w:bottom w:val="none" w:sz="0" w:space="0" w:color="auto"/>
                                                            <w:right w:val="none" w:sz="0" w:space="0" w:color="auto"/>
                                                          </w:divBdr>
                                                          <w:divsChild>
                                                            <w:div w:id="1028138954">
                                                              <w:marLeft w:val="0"/>
                                                              <w:marRight w:val="0"/>
                                                              <w:marTop w:val="0"/>
                                                              <w:marBottom w:val="0"/>
                                                              <w:divBdr>
                                                                <w:top w:val="none" w:sz="0" w:space="0" w:color="auto"/>
                                                                <w:left w:val="none" w:sz="0" w:space="0" w:color="auto"/>
                                                                <w:bottom w:val="none" w:sz="0" w:space="0" w:color="auto"/>
                                                                <w:right w:val="none" w:sz="0" w:space="0" w:color="auto"/>
                                                              </w:divBdr>
                                                            </w:div>
                                                          </w:divsChild>
                                                        </w:div>
                                                        <w:div w:id="122622331">
                                                          <w:marLeft w:val="0"/>
                                                          <w:marRight w:val="0"/>
                                                          <w:marTop w:val="0"/>
                                                          <w:marBottom w:val="0"/>
                                                          <w:divBdr>
                                                            <w:top w:val="none" w:sz="0" w:space="0" w:color="auto"/>
                                                            <w:left w:val="none" w:sz="0" w:space="0" w:color="auto"/>
                                                            <w:bottom w:val="none" w:sz="0" w:space="0" w:color="auto"/>
                                                            <w:right w:val="none" w:sz="0" w:space="0" w:color="auto"/>
                                                          </w:divBdr>
                                                        </w:div>
                                                      </w:divsChild>
                                                    </w:div>
                                                    <w:div w:id="3207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3185155">
      <w:bodyDiv w:val="1"/>
      <w:marLeft w:val="0"/>
      <w:marRight w:val="0"/>
      <w:marTop w:val="0"/>
      <w:marBottom w:val="0"/>
      <w:divBdr>
        <w:top w:val="none" w:sz="0" w:space="0" w:color="auto"/>
        <w:left w:val="none" w:sz="0" w:space="0" w:color="auto"/>
        <w:bottom w:val="none" w:sz="0" w:space="0" w:color="auto"/>
        <w:right w:val="none" w:sz="0" w:space="0" w:color="auto"/>
      </w:divBdr>
      <w:divsChild>
        <w:div w:id="242878803">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609508203">
      <w:bodyDiv w:val="1"/>
      <w:marLeft w:val="0"/>
      <w:marRight w:val="0"/>
      <w:marTop w:val="0"/>
      <w:marBottom w:val="0"/>
      <w:divBdr>
        <w:top w:val="none" w:sz="0" w:space="0" w:color="auto"/>
        <w:left w:val="none" w:sz="0" w:space="0" w:color="auto"/>
        <w:bottom w:val="none" w:sz="0" w:space="0" w:color="auto"/>
        <w:right w:val="none" w:sz="0" w:space="0" w:color="auto"/>
      </w:divBdr>
    </w:div>
    <w:div w:id="941301746">
      <w:bodyDiv w:val="1"/>
      <w:marLeft w:val="0"/>
      <w:marRight w:val="0"/>
      <w:marTop w:val="0"/>
      <w:marBottom w:val="0"/>
      <w:divBdr>
        <w:top w:val="none" w:sz="0" w:space="0" w:color="auto"/>
        <w:left w:val="none" w:sz="0" w:space="0" w:color="auto"/>
        <w:bottom w:val="none" w:sz="0" w:space="0" w:color="auto"/>
        <w:right w:val="none" w:sz="0" w:space="0" w:color="auto"/>
      </w:divBdr>
    </w:div>
    <w:div w:id="1010640293">
      <w:bodyDiv w:val="1"/>
      <w:marLeft w:val="0"/>
      <w:marRight w:val="0"/>
      <w:marTop w:val="0"/>
      <w:marBottom w:val="0"/>
      <w:divBdr>
        <w:top w:val="none" w:sz="0" w:space="0" w:color="auto"/>
        <w:left w:val="none" w:sz="0" w:space="0" w:color="auto"/>
        <w:bottom w:val="none" w:sz="0" w:space="0" w:color="auto"/>
        <w:right w:val="none" w:sz="0" w:space="0" w:color="auto"/>
      </w:divBdr>
    </w:div>
    <w:div w:id="166258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4.xml"/><Relationship Id="rId18" Type="http://schemas.openxmlformats.org/officeDocument/2006/relationships/hyperlink" Target="https://www.lentepubblica.it/wp-content/uploads/2023/03/All.-9-Parte-speciale-Obblighi-trasparenza-contratti1.xls" TargetMode="External"/><Relationship Id="rId26" Type="http://schemas.openxmlformats.org/officeDocument/2006/relationships/hyperlink" Target="https://syllabus.gov.it" TargetMode="External"/><Relationship Id="rId3" Type="http://schemas.openxmlformats.org/officeDocument/2006/relationships/styles" Target="styles.xml"/><Relationship Id="rId21" Type="http://schemas.openxmlformats.org/officeDocument/2006/relationships/hyperlink" Target="https://www.comune.gualdocattaneo.pg.it/pagine/categoria-46"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www.comune.gualdo.cattaneo.pg.it/pagine/anticorruzione" TargetMode="External"/><Relationship Id="rId25" Type="http://schemas.openxmlformats.org/officeDocument/2006/relationships/hyperlink" Target="https://www.rgs.mef.gov.it/_Documenti/VERSIONE-I/e-GOVERNME1/ARCONET/CommissioneArconet/2022/Resoconto-riunione-Commissione-ARCONET-del-14-dicembre-2022.pdf" TargetMode="External"/><Relationship Id="rId2" Type="http://schemas.openxmlformats.org/officeDocument/2006/relationships/numbering" Target="numbering.xml"/><Relationship Id="rId16" Type="http://schemas.openxmlformats.org/officeDocument/2006/relationships/hyperlink" Target="http://www.normattiva.it/uri-res/N2Ls?urn:nir:stato:decreto.legislativo:2009-10-27;150" TargetMode="External"/><Relationship Id="rId20" Type="http://schemas.openxmlformats.org/officeDocument/2006/relationships/hyperlink" Target="mailto:segretario@comune.gualdocattaneo.pg.i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s://www.comune.gualdocattaneo.pg.it/pagine/articolazione-degli-uffici" TargetMode="External"/><Relationship Id="rId5" Type="http://schemas.openxmlformats.org/officeDocument/2006/relationships/webSettings" Target="webSettings.xml"/><Relationship Id="rId15" Type="http://schemas.openxmlformats.org/officeDocument/2006/relationships/hyperlink" Target="https://www.comune.gualdocattaneo.pg.it/pagine/bilancio-preventivo-e-consuntivo" TargetMode="External"/><Relationship Id="rId23" Type="http://schemas.openxmlformats.org/officeDocument/2006/relationships/hyperlink" Target="https://www.comune.gualdocattaneo.pg.it/pagine/consiglio-comunale" TargetMode="External"/><Relationship Id="rId28"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hyperlink" Target="mailto:comune.gualdocattaneo@postacert.umbria.it" TargetMode="External"/><Relationship Id="rId4" Type="http://schemas.openxmlformats.org/officeDocument/2006/relationships/settings" Target="settings.xml"/><Relationship Id="rId9" Type="http://schemas.openxmlformats.org/officeDocument/2006/relationships/hyperlink" Target="http://www.comune.gualdocattaneo.pg.it" TargetMode="External"/><Relationship Id="rId14" Type="http://schemas.openxmlformats.org/officeDocument/2006/relationships/chart" Target="charts/chart5.xml"/><Relationship Id="rId22" Type="http://schemas.openxmlformats.org/officeDocument/2006/relationships/hyperlink" Target="https://www.comune.gualdocattaneo.pg.it/pagine/categoria-47" TargetMode="External"/><Relationship Id="rId27" Type="http://schemas.openxmlformats.org/officeDocument/2006/relationships/header" Target="header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riarita.forti\Desktop\DUP%20TOS%2022-24\statistiche%20e%20grafic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oleObject" Target="../embeddings/oleObject1.bin"/><Relationship Id="rId4" Type="http://schemas.openxmlformats.org/officeDocument/2006/relationships/image" Target="../media/image2.png"/></Relationships>
</file>

<file path=word/charts/_rels/chart3.xml.rels><?xml version="1.0" encoding="UTF-8" standalone="yes"?>
<Relationships xmlns="http://schemas.openxmlformats.org/package/2006/relationships"><Relationship Id="rId3" Type="http://schemas.openxmlformats.org/officeDocument/2006/relationships/oleObject" Target="file:///C:\Users\mariarita.forti\Desktop\DUP%20TOS%2022-24\statistiche%20e%20grafic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ariarita.forti\Desktop\DUP%20TOS%2022-24\statistiche%20e%20grafici.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ariarita.forti\Desktop\statistiche%20turismo%202021\dati%20sol.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br>
              <a:rPr lang="it-IT"/>
            </a:br>
            <a:r>
              <a:rPr lang="it-IT"/>
              <a:t>Andamento demografico 2001-2011-2022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Foglio1!$C$36:$C$37</c:f>
              <c:strCache>
                <c:ptCount val="2"/>
                <c:pt idx="0">
                  <c:v>2001</c:v>
                </c:pt>
              </c:strCache>
            </c:strRef>
          </c:tx>
          <c:spPr>
            <a:solidFill>
              <a:schemeClr val="accent1"/>
            </a:solidFill>
            <a:ln>
              <a:noFill/>
            </a:ln>
            <a:effectLst/>
          </c:spPr>
          <c:invertIfNegative val="0"/>
          <c:cat>
            <c:strRef>
              <c:f>Foglio1!$B$38:$B$46</c:f>
              <c:strCache>
                <c:ptCount val="9"/>
                <c:pt idx="0">
                  <c:v>BEVAGNA</c:v>
                </c:pt>
                <c:pt idx="1">
                  <c:v>CAMPELLO SUL CLITUNNO</c:v>
                </c:pt>
                <c:pt idx="2">
                  <c:v>CASTEL RITALDI</c:v>
                </c:pt>
                <c:pt idx="3">
                  <c:v>GIANO DELL’UMBRIA</c:v>
                </c:pt>
                <c:pt idx="4">
                  <c:v>GUALDO CATTANEO</c:v>
                </c:pt>
                <c:pt idx="5">
                  <c:v>MASSA MARTANA</c:v>
                </c:pt>
                <c:pt idx="6">
                  <c:v>MONTEFALCO</c:v>
                </c:pt>
                <c:pt idx="7">
                  <c:v>TREVI </c:v>
                </c:pt>
                <c:pt idx="8">
                  <c:v>TOTALE </c:v>
                </c:pt>
              </c:strCache>
            </c:strRef>
          </c:cat>
          <c:val>
            <c:numRef>
              <c:f>Foglio1!$C$38:$C$46</c:f>
              <c:numCache>
                <c:formatCode>#,##0</c:formatCode>
                <c:ptCount val="9"/>
                <c:pt idx="0">
                  <c:v>4797</c:v>
                </c:pt>
                <c:pt idx="1">
                  <c:v>2368</c:v>
                </c:pt>
                <c:pt idx="2">
                  <c:v>3040</c:v>
                </c:pt>
                <c:pt idx="3">
                  <c:v>3373</c:v>
                </c:pt>
                <c:pt idx="4">
                  <c:v>6055</c:v>
                </c:pt>
                <c:pt idx="5">
                  <c:v>3535</c:v>
                </c:pt>
                <c:pt idx="6">
                  <c:v>5640</c:v>
                </c:pt>
                <c:pt idx="7">
                  <c:v>7797</c:v>
                </c:pt>
                <c:pt idx="8">
                  <c:v>36605</c:v>
                </c:pt>
              </c:numCache>
            </c:numRef>
          </c:val>
          <c:extLst>
            <c:ext xmlns:c16="http://schemas.microsoft.com/office/drawing/2014/chart" uri="{C3380CC4-5D6E-409C-BE32-E72D297353CC}">
              <c16:uniqueId val="{00000000-920E-412D-9B5E-3C6081DD6020}"/>
            </c:ext>
          </c:extLst>
        </c:ser>
        <c:ser>
          <c:idx val="1"/>
          <c:order val="1"/>
          <c:tx>
            <c:strRef>
              <c:f>Foglio1!$D$36:$D$37</c:f>
              <c:strCache>
                <c:ptCount val="2"/>
                <c:pt idx="0">
                  <c:v>2011</c:v>
                </c:pt>
                <c:pt idx="1">
                  <c:v>censimento</c:v>
                </c:pt>
              </c:strCache>
            </c:strRef>
          </c:tx>
          <c:spPr>
            <a:solidFill>
              <a:schemeClr val="accent2"/>
            </a:solidFill>
            <a:ln>
              <a:noFill/>
            </a:ln>
            <a:effectLst/>
          </c:spPr>
          <c:invertIfNegative val="0"/>
          <c:cat>
            <c:strRef>
              <c:f>Foglio1!$B$38:$B$46</c:f>
              <c:strCache>
                <c:ptCount val="9"/>
                <c:pt idx="0">
                  <c:v>BEVAGNA</c:v>
                </c:pt>
                <c:pt idx="1">
                  <c:v>CAMPELLO SUL CLITUNNO</c:v>
                </c:pt>
                <c:pt idx="2">
                  <c:v>CASTEL RITALDI</c:v>
                </c:pt>
                <c:pt idx="3">
                  <c:v>GIANO DELL’UMBRIA</c:v>
                </c:pt>
                <c:pt idx="4">
                  <c:v>GUALDO CATTANEO</c:v>
                </c:pt>
                <c:pt idx="5">
                  <c:v>MASSA MARTANA</c:v>
                </c:pt>
                <c:pt idx="6">
                  <c:v>MONTEFALCO</c:v>
                </c:pt>
                <c:pt idx="7">
                  <c:v>TREVI </c:v>
                </c:pt>
                <c:pt idx="8">
                  <c:v>TOTALE </c:v>
                </c:pt>
              </c:strCache>
            </c:strRef>
          </c:cat>
          <c:val>
            <c:numRef>
              <c:f>Foglio1!$D$38:$D$46</c:f>
              <c:numCache>
                <c:formatCode>#,##0</c:formatCode>
                <c:ptCount val="9"/>
                <c:pt idx="0">
                  <c:v>5074</c:v>
                </c:pt>
                <c:pt idx="1">
                  <c:v>2500</c:v>
                </c:pt>
                <c:pt idx="2">
                  <c:v>3319</c:v>
                </c:pt>
                <c:pt idx="3">
                  <c:v>3816</c:v>
                </c:pt>
                <c:pt idx="4">
                  <c:v>6278</c:v>
                </c:pt>
                <c:pt idx="5">
                  <c:v>3822</c:v>
                </c:pt>
                <c:pt idx="6">
                  <c:v>5691</c:v>
                </c:pt>
                <c:pt idx="7">
                  <c:v>8335</c:v>
                </c:pt>
                <c:pt idx="8">
                  <c:v>38835</c:v>
                </c:pt>
              </c:numCache>
            </c:numRef>
          </c:val>
          <c:extLst>
            <c:ext xmlns:c16="http://schemas.microsoft.com/office/drawing/2014/chart" uri="{C3380CC4-5D6E-409C-BE32-E72D297353CC}">
              <c16:uniqueId val="{00000001-920E-412D-9B5E-3C6081DD6020}"/>
            </c:ext>
          </c:extLst>
        </c:ser>
        <c:ser>
          <c:idx val="2"/>
          <c:order val="2"/>
          <c:tx>
            <c:strRef>
              <c:f>Foglio1!$E$36:$E$37</c:f>
              <c:strCache>
                <c:ptCount val="2"/>
                <c:pt idx="0">
                  <c:v>2022</c:v>
                </c:pt>
                <c:pt idx="1">
                  <c:v>(dati Istat provvisori)</c:v>
                </c:pt>
              </c:strCache>
            </c:strRef>
          </c:tx>
          <c:spPr>
            <a:solidFill>
              <a:schemeClr val="accent3"/>
            </a:solidFill>
            <a:ln>
              <a:noFill/>
            </a:ln>
            <a:effectLst/>
          </c:spPr>
          <c:invertIfNegative val="0"/>
          <c:cat>
            <c:strRef>
              <c:f>Foglio1!$B$38:$B$46</c:f>
              <c:strCache>
                <c:ptCount val="9"/>
                <c:pt idx="0">
                  <c:v>BEVAGNA</c:v>
                </c:pt>
                <c:pt idx="1">
                  <c:v>CAMPELLO SUL CLITUNNO</c:v>
                </c:pt>
                <c:pt idx="2">
                  <c:v>CASTEL RITALDI</c:v>
                </c:pt>
                <c:pt idx="3">
                  <c:v>GIANO DELL’UMBRIA</c:v>
                </c:pt>
                <c:pt idx="4">
                  <c:v>GUALDO CATTANEO</c:v>
                </c:pt>
                <c:pt idx="5">
                  <c:v>MASSA MARTANA</c:v>
                </c:pt>
                <c:pt idx="6">
                  <c:v>MONTEFALCO</c:v>
                </c:pt>
                <c:pt idx="7">
                  <c:v>TREVI </c:v>
                </c:pt>
                <c:pt idx="8">
                  <c:v>TOTALE </c:v>
                </c:pt>
              </c:strCache>
            </c:strRef>
          </c:cat>
          <c:val>
            <c:numRef>
              <c:f>Foglio1!$E$38:$E$46</c:f>
              <c:numCache>
                <c:formatCode>#,##0</c:formatCode>
                <c:ptCount val="9"/>
                <c:pt idx="0">
                  <c:v>4777</c:v>
                </c:pt>
                <c:pt idx="1">
                  <c:v>2347</c:v>
                </c:pt>
                <c:pt idx="2">
                  <c:v>3048</c:v>
                </c:pt>
                <c:pt idx="3">
                  <c:v>3654</c:v>
                </c:pt>
                <c:pt idx="4">
                  <c:v>5691</c:v>
                </c:pt>
                <c:pt idx="5">
                  <c:v>3641</c:v>
                </c:pt>
                <c:pt idx="6">
                  <c:v>5421</c:v>
                </c:pt>
                <c:pt idx="7">
                  <c:v>8127</c:v>
                </c:pt>
                <c:pt idx="8">
                  <c:v>36706</c:v>
                </c:pt>
              </c:numCache>
            </c:numRef>
          </c:val>
          <c:extLst>
            <c:ext xmlns:c16="http://schemas.microsoft.com/office/drawing/2014/chart" uri="{C3380CC4-5D6E-409C-BE32-E72D297353CC}">
              <c16:uniqueId val="{00000002-920E-412D-9B5E-3C6081DD6020}"/>
            </c:ext>
          </c:extLst>
        </c:ser>
        <c:dLbls>
          <c:showLegendKey val="0"/>
          <c:showVal val="0"/>
          <c:showCatName val="0"/>
          <c:showSerName val="0"/>
          <c:showPercent val="0"/>
          <c:showBubbleSize val="0"/>
        </c:dLbls>
        <c:gapWidth val="219"/>
        <c:overlap val="-27"/>
        <c:axId val="919621567"/>
        <c:axId val="919621983"/>
      </c:barChart>
      <c:catAx>
        <c:axId val="9196215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919621983"/>
        <c:crosses val="autoZero"/>
        <c:auto val="1"/>
        <c:lblAlgn val="ctr"/>
        <c:lblOffset val="100"/>
        <c:noMultiLvlLbl val="0"/>
      </c:catAx>
      <c:valAx>
        <c:axId val="91962198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9196215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lIns="0" tIns="0" rIns="0" bIns="0" anchor="ctr" anchorCtr="1"/>
          <a:lstStyle/>
          <a:p>
            <a:pPr marL="0" marR="0" indent="0" algn="ctr" defTabSz="914400" fontAlgn="auto" hangingPunct="1">
              <a:lnSpc>
                <a:spcPct val="100000"/>
              </a:lnSpc>
              <a:spcBef>
                <a:spcPts val="0"/>
              </a:spcBef>
              <a:spcAft>
                <a:spcPts val="0"/>
              </a:spcAft>
              <a:tabLst/>
              <a:defRPr lang="it-IT" sz="1800" b="1" i="0" u="none" strike="noStrike" kern="1200" baseline="0">
                <a:solidFill>
                  <a:srgbClr val="404040"/>
                </a:solidFill>
                <a:latin typeface="Calibri"/>
                <a:ea typeface="+mn-ea"/>
                <a:cs typeface="+mn-cs"/>
              </a:defRPr>
            </a:pPr>
            <a:r>
              <a:rPr lang="it-IT" sz="1800" b="1" i="0" u="none" strike="noStrike" kern="1200" cap="none" spc="0" baseline="0">
                <a:solidFill>
                  <a:srgbClr val="404040"/>
                </a:solidFill>
                <a:uFillTx/>
                <a:latin typeface="Calibri"/>
              </a:rPr>
              <a:t>Superficie Comuni in km</a:t>
            </a:r>
            <a:r>
              <a:rPr lang="it-IT" sz="1800" b="1" i="0" u="none" strike="noStrike" kern="1200" cap="none" spc="0" baseline="0">
                <a:solidFill>
                  <a:srgbClr val="404040"/>
                </a:solidFill>
                <a:uFillTx/>
                <a:latin typeface="Calibri" panose="020F0502020204030204" pitchFamily="34" charset="0"/>
                <a:cs typeface="Calibri" panose="020F0502020204030204" pitchFamily="34" charset="0"/>
              </a:rPr>
              <a:t>²</a:t>
            </a:r>
            <a:endParaRPr lang="it-IT" sz="1800" b="1" i="0" u="none" strike="noStrike" kern="1200" cap="none" spc="0" baseline="0">
              <a:solidFill>
                <a:srgbClr val="404040"/>
              </a:solidFill>
              <a:uFillTx/>
              <a:latin typeface="Calibri"/>
            </a:endParaRPr>
          </a:p>
        </c:rich>
      </c:tx>
      <c:overlay val="0"/>
      <c:spPr>
        <a:noFill/>
        <a:ln>
          <a:noFill/>
        </a:ln>
        <a:effectLst/>
      </c:spPr>
      <c:txPr>
        <a:bodyPr rot="0" spcFirstLastPara="1" vertOverflow="ellipsis" vert="horz" wrap="square" lIns="0" tIns="0" rIns="0" bIns="0" anchor="ctr" anchorCtr="1"/>
        <a:lstStyle/>
        <a:p>
          <a:pPr marL="0" marR="0" indent="0" algn="ctr" defTabSz="914400" fontAlgn="auto" hangingPunct="1">
            <a:lnSpc>
              <a:spcPct val="100000"/>
            </a:lnSpc>
            <a:spcBef>
              <a:spcPts val="0"/>
            </a:spcBef>
            <a:spcAft>
              <a:spcPts val="0"/>
            </a:spcAft>
            <a:tabLst/>
            <a:defRPr lang="it-IT" sz="1800" b="1" i="0" u="none" strike="noStrike" kern="1200" baseline="0">
              <a:solidFill>
                <a:srgbClr val="404040"/>
              </a:solidFill>
              <a:latin typeface="Calibri"/>
              <a:ea typeface="+mn-ea"/>
              <a:cs typeface="+mn-cs"/>
            </a:defRPr>
          </a:pPr>
          <a:endParaRPr lang="it-IT"/>
        </a:p>
      </c:txPr>
    </c:title>
    <c:autoTitleDeleted val="0"/>
    <c:plotArea>
      <c:layout/>
      <c:pieChart>
        <c:varyColors val="1"/>
        <c:ser>
          <c:idx val="0"/>
          <c:order val="0"/>
          <c:tx>
            <c:v>Series1</c:v>
          </c:tx>
          <c:dPt>
            <c:idx val="0"/>
            <c:bubble3D val="0"/>
            <c:spPr>
              <a:solidFill>
                <a:schemeClr val="accent2"/>
              </a:solidFill>
              <a:ln>
                <a:noFill/>
              </a:ln>
              <a:effectLst>
                <a:outerShdw dir="16200000" algn="tl">
                  <a:srgbClr val="000000">
                    <a:alpha val="20000"/>
                  </a:srgbClr>
                </a:outerShdw>
              </a:effectLst>
            </c:spPr>
            <c:extLst>
              <c:ext xmlns:c16="http://schemas.microsoft.com/office/drawing/2014/chart" uri="{C3380CC4-5D6E-409C-BE32-E72D297353CC}">
                <c16:uniqueId val="{00000001-76BB-4F22-B2CD-F59743F5C3F2}"/>
              </c:ext>
            </c:extLst>
          </c:dPt>
          <c:dPt>
            <c:idx val="1"/>
            <c:bubble3D val="0"/>
            <c:spPr>
              <a:solidFill>
                <a:schemeClr val="accent4"/>
              </a:solidFill>
              <a:ln>
                <a:noFill/>
              </a:ln>
              <a:effectLst>
                <a:outerShdw dir="16200000" algn="tl">
                  <a:srgbClr val="000000">
                    <a:alpha val="20000"/>
                  </a:srgbClr>
                </a:outerShdw>
              </a:effectLst>
            </c:spPr>
            <c:extLst>
              <c:ext xmlns:c16="http://schemas.microsoft.com/office/drawing/2014/chart" uri="{C3380CC4-5D6E-409C-BE32-E72D297353CC}">
                <c16:uniqueId val="{00000003-76BB-4F22-B2CD-F59743F5C3F2}"/>
              </c:ext>
            </c:extLst>
          </c:dPt>
          <c:dPt>
            <c:idx val="2"/>
            <c:bubble3D val="0"/>
            <c:spPr>
              <a:solidFill>
                <a:schemeClr val="accent6"/>
              </a:solidFill>
              <a:ln>
                <a:noFill/>
              </a:ln>
              <a:effectLst>
                <a:outerShdw dir="16200000" algn="tl">
                  <a:srgbClr val="000000">
                    <a:alpha val="20000"/>
                  </a:srgbClr>
                </a:outerShdw>
              </a:effectLst>
            </c:spPr>
            <c:extLst>
              <c:ext xmlns:c16="http://schemas.microsoft.com/office/drawing/2014/chart" uri="{C3380CC4-5D6E-409C-BE32-E72D297353CC}">
                <c16:uniqueId val="{00000005-76BB-4F22-B2CD-F59743F5C3F2}"/>
              </c:ext>
            </c:extLst>
          </c:dPt>
          <c:dPt>
            <c:idx val="3"/>
            <c:bubble3D val="0"/>
            <c:spPr>
              <a:solidFill>
                <a:schemeClr val="accent2">
                  <a:lumMod val="60000"/>
                </a:schemeClr>
              </a:solidFill>
              <a:ln>
                <a:noFill/>
              </a:ln>
              <a:effectLst>
                <a:outerShdw dir="16200000" algn="tl">
                  <a:srgbClr val="000000">
                    <a:alpha val="20000"/>
                  </a:srgbClr>
                </a:outerShdw>
              </a:effectLst>
            </c:spPr>
            <c:extLst>
              <c:ext xmlns:c16="http://schemas.microsoft.com/office/drawing/2014/chart" uri="{C3380CC4-5D6E-409C-BE32-E72D297353CC}">
                <c16:uniqueId val="{00000007-76BB-4F22-B2CD-F59743F5C3F2}"/>
              </c:ext>
            </c:extLst>
          </c:dPt>
          <c:dPt>
            <c:idx val="4"/>
            <c:bubble3D val="0"/>
            <c:spPr>
              <a:solidFill>
                <a:schemeClr val="accent4">
                  <a:lumMod val="60000"/>
                </a:schemeClr>
              </a:solidFill>
              <a:ln>
                <a:noFill/>
              </a:ln>
              <a:effectLst>
                <a:outerShdw dir="16200000" algn="tl">
                  <a:srgbClr val="000000">
                    <a:alpha val="20000"/>
                  </a:srgbClr>
                </a:outerShdw>
              </a:effectLst>
            </c:spPr>
            <c:extLst>
              <c:ext xmlns:c16="http://schemas.microsoft.com/office/drawing/2014/chart" uri="{C3380CC4-5D6E-409C-BE32-E72D297353CC}">
                <c16:uniqueId val="{00000009-76BB-4F22-B2CD-F59743F5C3F2}"/>
              </c:ext>
            </c:extLst>
          </c:dPt>
          <c:dPt>
            <c:idx val="5"/>
            <c:bubble3D val="0"/>
            <c:spPr>
              <a:solidFill>
                <a:schemeClr val="accent6">
                  <a:lumMod val="60000"/>
                </a:schemeClr>
              </a:solidFill>
              <a:ln>
                <a:noFill/>
              </a:ln>
              <a:effectLst>
                <a:outerShdw dir="16200000" algn="tl">
                  <a:srgbClr val="000000">
                    <a:alpha val="20000"/>
                  </a:srgbClr>
                </a:outerShdw>
              </a:effectLst>
            </c:spPr>
            <c:extLst>
              <c:ext xmlns:c16="http://schemas.microsoft.com/office/drawing/2014/chart" uri="{C3380CC4-5D6E-409C-BE32-E72D297353CC}">
                <c16:uniqueId val="{0000000B-76BB-4F22-B2CD-F59743F5C3F2}"/>
              </c:ext>
            </c:extLst>
          </c:dPt>
          <c:dPt>
            <c:idx val="6"/>
            <c:bubble3D val="0"/>
            <c:spPr>
              <a:solidFill>
                <a:schemeClr val="accent2">
                  <a:lumMod val="80000"/>
                  <a:lumOff val="20000"/>
                </a:schemeClr>
              </a:solidFill>
              <a:ln>
                <a:noFill/>
              </a:ln>
              <a:effectLst>
                <a:outerShdw dir="16200000" algn="tl">
                  <a:srgbClr val="000000">
                    <a:alpha val="20000"/>
                  </a:srgbClr>
                </a:outerShdw>
              </a:effectLst>
            </c:spPr>
            <c:extLst>
              <c:ext xmlns:c16="http://schemas.microsoft.com/office/drawing/2014/chart" uri="{C3380CC4-5D6E-409C-BE32-E72D297353CC}">
                <c16:uniqueId val="{0000000D-76BB-4F22-B2CD-F59743F5C3F2}"/>
              </c:ext>
            </c:extLst>
          </c:dPt>
          <c:dPt>
            <c:idx val="7"/>
            <c:bubble3D val="0"/>
            <c:spPr>
              <a:solidFill>
                <a:schemeClr val="accent4">
                  <a:lumMod val="80000"/>
                  <a:lumOff val="20000"/>
                </a:schemeClr>
              </a:solidFill>
              <a:ln>
                <a:noFill/>
              </a:ln>
              <a:effectLst>
                <a:outerShdw dir="16200000" algn="tl">
                  <a:srgbClr val="000000">
                    <a:alpha val="20000"/>
                  </a:srgbClr>
                </a:outerShdw>
              </a:effectLst>
            </c:spPr>
            <c:extLst>
              <c:ext xmlns:c16="http://schemas.microsoft.com/office/drawing/2014/chart" uri="{C3380CC4-5D6E-409C-BE32-E72D297353CC}">
                <c16:uniqueId val="{0000000F-76BB-4F22-B2CD-F59743F5C3F2}"/>
              </c:ext>
            </c:extLst>
          </c:dPt>
          <c:dLbls>
            <c:spPr>
              <a:blipFill>
                <a:blip xmlns:r="http://schemas.openxmlformats.org/officeDocument/2006/relationships" r:embed="rId4"/>
                <a:tile/>
              </a:blipFill>
              <a:ln>
                <a:noFill/>
              </a:ln>
              <a:effectLst>
                <a:outerShdw dist="38096" dir="2700000" algn="tl">
                  <a:srgbClr val="000000">
                    <a:alpha val="40000"/>
                  </a:srgbClr>
                </a:outerShdw>
              </a:effectLst>
            </c:spPr>
            <c:txPr>
              <a:bodyPr rot="0" spcFirstLastPara="1" vertOverflow="ellipsis" vert="horz" wrap="square" lIns="0" tIns="0" rIns="0" bIns="0" anchor="ctr" anchorCtr="1"/>
              <a:lstStyle/>
              <a:p>
                <a:pPr marL="0" marR="0" indent="0" algn="ctr" defTabSz="914400" fontAlgn="auto" hangingPunct="1">
                  <a:lnSpc>
                    <a:spcPct val="100000"/>
                  </a:lnSpc>
                  <a:spcBef>
                    <a:spcPts val="0"/>
                  </a:spcBef>
                  <a:spcAft>
                    <a:spcPts val="0"/>
                  </a:spcAft>
                  <a:tabLst/>
                  <a:defRPr lang="it-IT" sz="1000" b="1" i="0" u="none" strike="noStrike" kern="1200" baseline="0">
                    <a:solidFill>
                      <a:srgbClr val="FFFFFF"/>
                    </a:solidFill>
                    <a:latin typeface="Calibri"/>
                    <a:ea typeface="+mn-ea"/>
                    <a:cs typeface="+mn-cs"/>
                  </a:defRPr>
                </a:pPr>
                <a:endParaRPr lang="it-IT"/>
              </a:p>
            </c:txPr>
            <c:showLegendKey val="0"/>
            <c:showVal val="0"/>
            <c:showCatName val="0"/>
            <c:showSerName val="0"/>
            <c:showPercent val="1"/>
            <c:showBubbleSize val="0"/>
            <c:separator>; </c:separator>
            <c:showLeaderLines val="1"/>
            <c:leaderLines>
              <c:spPr>
                <a:ln w="12700" cap="flat" cmpd="sng" algn="ctr">
                  <a:solidFill>
                    <a:schemeClr val="tx1">
                      <a:shade val="95000"/>
                      <a:satMod val="105000"/>
                    </a:schemeClr>
                  </a:solidFill>
                  <a:prstDash val="solid"/>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Lit>
              <c:ptCount val="8"/>
              <c:pt idx="0">
                <c:v>BEVAGNA</c:v>
              </c:pt>
              <c:pt idx="1">
                <c:v>CAMPELLO SUL CLITUNNO</c:v>
              </c:pt>
              <c:pt idx="2">
                <c:v>CASTEL RITALDI</c:v>
              </c:pt>
              <c:pt idx="3">
                <c:v>GIANO DELL’UMBRIA</c:v>
              </c:pt>
              <c:pt idx="4">
                <c:v>GUALDO CATTANEO</c:v>
              </c:pt>
              <c:pt idx="5">
                <c:v>MASSA MARTANA</c:v>
              </c:pt>
              <c:pt idx="6">
                <c:v>MONTEFALCO</c:v>
              </c:pt>
              <c:pt idx="7">
                <c:v>TREVI </c:v>
              </c:pt>
            </c:strLit>
          </c:cat>
          <c:val>
            <c:numLit>
              <c:formatCode>General</c:formatCode>
              <c:ptCount val="8"/>
              <c:pt idx="0">
                <c:v>55.22</c:v>
              </c:pt>
              <c:pt idx="1">
                <c:v>49.76</c:v>
              </c:pt>
              <c:pt idx="2">
                <c:v>22.44</c:v>
              </c:pt>
              <c:pt idx="3">
                <c:v>44.48</c:v>
              </c:pt>
              <c:pt idx="4">
                <c:v>96.63</c:v>
              </c:pt>
              <c:pt idx="5">
                <c:v>78.41</c:v>
              </c:pt>
              <c:pt idx="6">
                <c:v>69.510000000000005</c:v>
              </c:pt>
              <c:pt idx="7">
                <c:v>71.19</c:v>
              </c:pt>
            </c:numLit>
          </c:val>
          <c:extLst>
            <c:ext xmlns:c16="http://schemas.microsoft.com/office/drawing/2014/chart" uri="{C3380CC4-5D6E-409C-BE32-E72D297353CC}">
              <c16:uniqueId val="{00000010-76BB-4F22-B2CD-F59743F5C3F2}"/>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6814058013875031"/>
          <c:y val="9.4988126484189458E-2"/>
          <c:w val="0.22012233065937181"/>
          <c:h val="0.80977534058242717"/>
        </c:manualLayout>
      </c:layout>
      <c:overlay val="0"/>
      <c:spPr>
        <a:solidFill>
          <a:srgbClr val="F2F2F2">
            <a:alpha val="39000"/>
          </a:srgbClr>
        </a:solidFill>
        <a:ln>
          <a:noFill/>
        </a:ln>
        <a:effectLst/>
      </c:spPr>
      <c:txPr>
        <a:bodyPr rot="0" spcFirstLastPara="1" vertOverflow="ellipsis" vert="horz" wrap="square" lIns="0" tIns="0" rIns="0" bIns="0" anchor="ctr" anchorCtr="1"/>
        <a:lstStyle/>
        <a:p>
          <a:pPr marL="0" marR="0" indent="0" defTabSz="914400" fontAlgn="auto" hangingPunct="1">
            <a:lnSpc>
              <a:spcPct val="100000"/>
            </a:lnSpc>
            <a:spcBef>
              <a:spcPts val="0"/>
            </a:spcBef>
            <a:spcAft>
              <a:spcPts val="0"/>
            </a:spcAft>
            <a:tabLst/>
            <a:defRPr lang="it-IT" sz="900" b="0" i="0" u="none" strike="noStrike" kern="1200" baseline="0">
              <a:solidFill>
                <a:srgbClr val="404040"/>
              </a:solidFill>
              <a:latin typeface="Calibri"/>
              <a:ea typeface="+mn-ea"/>
              <a:cs typeface="+mn-cs"/>
            </a:defRPr>
          </a:pPr>
          <a:endParaRPr lang="it-IT"/>
        </a:p>
      </c:txPr>
    </c:legend>
    <c:plotVisOnly val="1"/>
    <c:dispBlanksAs val="gap"/>
    <c:showDLblsOverMax val="0"/>
  </c:chart>
  <c:spPr>
    <a:gradFill>
      <a:gsLst>
        <a:gs pos="0">
          <a:srgbClr val="FFFFFF"/>
        </a:gs>
        <a:gs pos="100000">
          <a:srgbClr val="FFFFFF"/>
        </a:gs>
      </a:gsLst>
      <a:path path="circle">
        <a:fillToRect l="50000" t="-80000" r="50000" b="180000"/>
      </a:path>
    </a:gradFill>
    <a:ln w="9528" cap="flat" cmpd="sng" algn="ctr">
      <a:solidFill>
        <a:srgbClr val="BFBFBF"/>
      </a:solidFill>
      <a:prstDash val="solid"/>
      <a:round/>
    </a:ln>
    <a:effectLst/>
  </c:spPr>
  <c:txPr>
    <a:bodyPr lIns="0" tIns="0" rIns="0" bIns="0"/>
    <a:lstStyle/>
    <a:p>
      <a:pPr marL="0" marR="0" indent="0" defTabSz="914400" fontAlgn="auto" hangingPunct="1">
        <a:lnSpc>
          <a:spcPct val="100000"/>
        </a:lnSpc>
        <a:spcBef>
          <a:spcPts val="0"/>
        </a:spcBef>
        <a:spcAft>
          <a:spcPts val="0"/>
        </a:spcAft>
        <a:tabLst/>
        <a:defRPr lang="it-IT" sz="900" b="0" i="0" u="none" strike="noStrike" kern="1200" baseline="0">
          <a:solidFill>
            <a:srgbClr val="000000"/>
          </a:solidFill>
          <a:latin typeface="Calibri"/>
        </a:defRPr>
      </a:pPr>
      <a:endParaRPr lang="it-IT"/>
    </a:p>
  </c:txPr>
  <c:externalData r:id="rId5">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it-IT"/>
              <a:t>Imprese</a:t>
            </a:r>
            <a:r>
              <a:rPr lang="it-IT" baseline="0"/>
              <a:t> attive 2022 per Comune </a:t>
            </a:r>
          </a:p>
          <a:p>
            <a:pPr algn="ctr">
              <a:defRPr/>
            </a:pPr>
            <a:endParaRPr lang="it-IT"/>
          </a:p>
        </c:rich>
      </c:tx>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Foglio1!$B$110</c:f>
              <c:strCache>
                <c:ptCount val="1"/>
                <c:pt idx="0">
                  <c:v>BEVAGNA</c:v>
                </c:pt>
              </c:strCache>
            </c:strRef>
          </c:tx>
          <c:spPr>
            <a:solidFill>
              <a:schemeClr val="accent1"/>
            </a:solidFill>
            <a:ln>
              <a:noFill/>
            </a:ln>
            <a:effectLst/>
          </c:spPr>
          <c:invertIfNegative val="0"/>
          <c:cat>
            <c:strRef>
              <c:f>Foglio1!$C$109</c:f>
              <c:strCache>
                <c:ptCount val="1"/>
                <c:pt idx="0">
                  <c:v>Imprese attive totali</c:v>
                </c:pt>
              </c:strCache>
            </c:strRef>
          </c:cat>
          <c:val>
            <c:numRef>
              <c:f>Foglio1!$C$110</c:f>
              <c:numCache>
                <c:formatCode>General</c:formatCode>
                <c:ptCount val="1"/>
                <c:pt idx="0">
                  <c:v>526</c:v>
                </c:pt>
              </c:numCache>
            </c:numRef>
          </c:val>
          <c:extLst>
            <c:ext xmlns:c16="http://schemas.microsoft.com/office/drawing/2014/chart" uri="{C3380CC4-5D6E-409C-BE32-E72D297353CC}">
              <c16:uniqueId val="{00000000-4A12-46EB-98EF-99F9E924BE87}"/>
            </c:ext>
          </c:extLst>
        </c:ser>
        <c:ser>
          <c:idx val="1"/>
          <c:order val="1"/>
          <c:tx>
            <c:strRef>
              <c:f>Foglio1!$B$111</c:f>
              <c:strCache>
                <c:ptCount val="1"/>
                <c:pt idx="0">
                  <c:v>CAMPELLO SUL CLITUNNO</c:v>
                </c:pt>
              </c:strCache>
            </c:strRef>
          </c:tx>
          <c:spPr>
            <a:solidFill>
              <a:schemeClr val="accent2"/>
            </a:solidFill>
            <a:ln>
              <a:noFill/>
            </a:ln>
            <a:effectLst/>
          </c:spPr>
          <c:invertIfNegative val="0"/>
          <c:cat>
            <c:strRef>
              <c:f>Foglio1!$C$109</c:f>
              <c:strCache>
                <c:ptCount val="1"/>
                <c:pt idx="0">
                  <c:v>Imprese attive totali</c:v>
                </c:pt>
              </c:strCache>
            </c:strRef>
          </c:cat>
          <c:val>
            <c:numRef>
              <c:f>Foglio1!$C$111</c:f>
              <c:numCache>
                <c:formatCode>General</c:formatCode>
                <c:ptCount val="1"/>
                <c:pt idx="0">
                  <c:v>216</c:v>
                </c:pt>
              </c:numCache>
            </c:numRef>
          </c:val>
          <c:extLst>
            <c:ext xmlns:c16="http://schemas.microsoft.com/office/drawing/2014/chart" uri="{C3380CC4-5D6E-409C-BE32-E72D297353CC}">
              <c16:uniqueId val="{00000001-4A12-46EB-98EF-99F9E924BE87}"/>
            </c:ext>
          </c:extLst>
        </c:ser>
        <c:ser>
          <c:idx val="2"/>
          <c:order val="2"/>
          <c:tx>
            <c:strRef>
              <c:f>Foglio1!$B$112</c:f>
              <c:strCache>
                <c:ptCount val="1"/>
                <c:pt idx="0">
                  <c:v>CASTEL RITALDI</c:v>
                </c:pt>
              </c:strCache>
            </c:strRef>
          </c:tx>
          <c:spPr>
            <a:solidFill>
              <a:schemeClr val="accent3"/>
            </a:solidFill>
            <a:ln>
              <a:noFill/>
            </a:ln>
            <a:effectLst/>
          </c:spPr>
          <c:invertIfNegative val="0"/>
          <c:cat>
            <c:strRef>
              <c:f>Foglio1!$C$109</c:f>
              <c:strCache>
                <c:ptCount val="1"/>
                <c:pt idx="0">
                  <c:v>Imprese attive totali</c:v>
                </c:pt>
              </c:strCache>
            </c:strRef>
          </c:cat>
          <c:val>
            <c:numRef>
              <c:f>Foglio1!$C$112</c:f>
              <c:numCache>
                <c:formatCode>General</c:formatCode>
                <c:ptCount val="1"/>
                <c:pt idx="0">
                  <c:v>274</c:v>
                </c:pt>
              </c:numCache>
            </c:numRef>
          </c:val>
          <c:extLst>
            <c:ext xmlns:c16="http://schemas.microsoft.com/office/drawing/2014/chart" uri="{C3380CC4-5D6E-409C-BE32-E72D297353CC}">
              <c16:uniqueId val="{00000002-4A12-46EB-98EF-99F9E924BE87}"/>
            </c:ext>
          </c:extLst>
        </c:ser>
        <c:ser>
          <c:idx val="3"/>
          <c:order val="3"/>
          <c:tx>
            <c:strRef>
              <c:f>Foglio1!$B$113</c:f>
              <c:strCache>
                <c:ptCount val="1"/>
                <c:pt idx="0">
                  <c:v>GIANO DELL’UMBRIA</c:v>
                </c:pt>
              </c:strCache>
            </c:strRef>
          </c:tx>
          <c:spPr>
            <a:solidFill>
              <a:schemeClr val="accent4"/>
            </a:solidFill>
            <a:ln>
              <a:noFill/>
            </a:ln>
            <a:effectLst/>
          </c:spPr>
          <c:invertIfNegative val="0"/>
          <c:cat>
            <c:strRef>
              <c:f>Foglio1!$C$109</c:f>
              <c:strCache>
                <c:ptCount val="1"/>
                <c:pt idx="0">
                  <c:v>Imprese attive totali</c:v>
                </c:pt>
              </c:strCache>
            </c:strRef>
          </c:cat>
          <c:val>
            <c:numRef>
              <c:f>Foglio1!$C$113</c:f>
              <c:numCache>
                <c:formatCode>General</c:formatCode>
                <c:ptCount val="1"/>
                <c:pt idx="0">
                  <c:v>455</c:v>
                </c:pt>
              </c:numCache>
            </c:numRef>
          </c:val>
          <c:extLst>
            <c:ext xmlns:c16="http://schemas.microsoft.com/office/drawing/2014/chart" uri="{C3380CC4-5D6E-409C-BE32-E72D297353CC}">
              <c16:uniqueId val="{00000003-4A12-46EB-98EF-99F9E924BE87}"/>
            </c:ext>
          </c:extLst>
        </c:ser>
        <c:ser>
          <c:idx val="4"/>
          <c:order val="4"/>
          <c:tx>
            <c:strRef>
              <c:f>Foglio1!$B$114</c:f>
              <c:strCache>
                <c:ptCount val="1"/>
                <c:pt idx="0">
                  <c:v>GUALDO CATTANEO</c:v>
                </c:pt>
              </c:strCache>
            </c:strRef>
          </c:tx>
          <c:spPr>
            <a:solidFill>
              <a:schemeClr val="accent5"/>
            </a:solidFill>
            <a:ln>
              <a:noFill/>
            </a:ln>
            <a:effectLst/>
          </c:spPr>
          <c:invertIfNegative val="0"/>
          <c:cat>
            <c:strRef>
              <c:f>Foglio1!$C$109</c:f>
              <c:strCache>
                <c:ptCount val="1"/>
                <c:pt idx="0">
                  <c:v>Imprese attive totali</c:v>
                </c:pt>
              </c:strCache>
            </c:strRef>
          </c:cat>
          <c:val>
            <c:numRef>
              <c:f>Foglio1!$C$114</c:f>
              <c:numCache>
                <c:formatCode>General</c:formatCode>
                <c:ptCount val="1"/>
                <c:pt idx="0">
                  <c:v>725</c:v>
                </c:pt>
              </c:numCache>
            </c:numRef>
          </c:val>
          <c:extLst>
            <c:ext xmlns:c16="http://schemas.microsoft.com/office/drawing/2014/chart" uri="{C3380CC4-5D6E-409C-BE32-E72D297353CC}">
              <c16:uniqueId val="{00000004-4A12-46EB-98EF-99F9E924BE87}"/>
            </c:ext>
          </c:extLst>
        </c:ser>
        <c:ser>
          <c:idx val="5"/>
          <c:order val="5"/>
          <c:tx>
            <c:strRef>
              <c:f>Foglio1!$B$115</c:f>
              <c:strCache>
                <c:ptCount val="1"/>
                <c:pt idx="0">
                  <c:v>MASSA MARTANA</c:v>
                </c:pt>
              </c:strCache>
            </c:strRef>
          </c:tx>
          <c:spPr>
            <a:solidFill>
              <a:schemeClr val="accent6"/>
            </a:solidFill>
            <a:ln>
              <a:noFill/>
            </a:ln>
            <a:effectLst/>
          </c:spPr>
          <c:invertIfNegative val="0"/>
          <c:cat>
            <c:strRef>
              <c:f>Foglio1!$C$109</c:f>
              <c:strCache>
                <c:ptCount val="1"/>
                <c:pt idx="0">
                  <c:v>Imprese attive totali</c:v>
                </c:pt>
              </c:strCache>
            </c:strRef>
          </c:cat>
          <c:val>
            <c:numRef>
              <c:f>Foglio1!$C$115</c:f>
              <c:numCache>
                <c:formatCode>General</c:formatCode>
                <c:ptCount val="1"/>
                <c:pt idx="0">
                  <c:v>478</c:v>
                </c:pt>
              </c:numCache>
            </c:numRef>
          </c:val>
          <c:extLst>
            <c:ext xmlns:c16="http://schemas.microsoft.com/office/drawing/2014/chart" uri="{C3380CC4-5D6E-409C-BE32-E72D297353CC}">
              <c16:uniqueId val="{00000005-4A12-46EB-98EF-99F9E924BE87}"/>
            </c:ext>
          </c:extLst>
        </c:ser>
        <c:ser>
          <c:idx val="6"/>
          <c:order val="6"/>
          <c:tx>
            <c:strRef>
              <c:f>Foglio1!$B$116</c:f>
              <c:strCache>
                <c:ptCount val="1"/>
                <c:pt idx="0">
                  <c:v>MONTEFALCO</c:v>
                </c:pt>
              </c:strCache>
            </c:strRef>
          </c:tx>
          <c:spPr>
            <a:solidFill>
              <a:schemeClr val="accent1">
                <a:lumMod val="60000"/>
              </a:schemeClr>
            </a:solidFill>
            <a:ln>
              <a:noFill/>
            </a:ln>
            <a:effectLst/>
          </c:spPr>
          <c:invertIfNegative val="0"/>
          <c:cat>
            <c:strRef>
              <c:f>Foglio1!$C$109</c:f>
              <c:strCache>
                <c:ptCount val="1"/>
                <c:pt idx="0">
                  <c:v>Imprese attive totali</c:v>
                </c:pt>
              </c:strCache>
            </c:strRef>
          </c:cat>
          <c:val>
            <c:numRef>
              <c:f>Foglio1!$C$116</c:f>
              <c:numCache>
                <c:formatCode>General</c:formatCode>
                <c:ptCount val="1"/>
                <c:pt idx="0">
                  <c:v>738</c:v>
                </c:pt>
              </c:numCache>
            </c:numRef>
          </c:val>
          <c:extLst>
            <c:ext xmlns:c16="http://schemas.microsoft.com/office/drawing/2014/chart" uri="{C3380CC4-5D6E-409C-BE32-E72D297353CC}">
              <c16:uniqueId val="{00000006-4A12-46EB-98EF-99F9E924BE87}"/>
            </c:ext>
          </c:extLst>
        </c:ser>
        <c:ser>
          <c:idx val="7"/>
          <c:order val="7"/>
          <c:tx>
            <c:strRef>
              <c:f>Foglio1!$B$117</c:f>
              <c:strCache>
                <c:ptCount val="1"/>
                <c:pt idx="0">
                  <c:v>TREVI </c:v>
                </c:pt>
              </c:strCache>
            </c:strRef>
          </c:tx>
          <c:spPr>
            <a:solidFill>
              <a:schemeClr val="accent2">
                <a:lumMod val="60000"/>
              </a:schemeClr>
            </a:solidFill>
            <a:ln>
              <a:noFill/>
            </a:ln>
            <a:effectLst/>
          </c:spPr>
          <c:invertIfNegative val="0"/>
          <c:cat>
            <c:strRef>
              <c:f>Foglio1!$C$109</c:f>
              <c:strCache>
                <c:ptCount val="1"/>
                <c:pt idx="0">
                  <c:v>Imprese attive totali</c:v>
                </c:pt>
              </c:strCache>
            </c:strRef>
          </c:cat>
          <c:val>
            <c:numRef>
              <c:f>Foglio1!$C$117</c:f>
              <c:numCache>
                <c:formatCode>General</c:formatCode>
                <c:ptCount val="1"/>
                <c:pt idx="0">
                  <c:v>813</c:v>
                </c:pt>
              </c:numCache>
            </c:numRef>
          </c:val>
          <c:extLst>
            <c:ext xmlns:c16="http://schemas.microsoft.com/office/drawing/2014/chart" uri="{C3380CC4-5D6E-409C-BE32-E72D297353CC}">
              <c16:uniqueId val="{00000007-4A12-46EB-98EF-99F9E924BE87}"/>
            </c:ext>
          </c:extLst>
        </c:ser>
        <c:dLbls>
          <c:showLegendKey val="0"/>
          <c:showVal val="0"/>
          <c:showCatName val="0"/>
          <c:showSerName val="0"/>
          <c:showPercent val="0"/>
          <c:showBubbleSize val="0"/>
        </c:dLbls>
        <c:gapWidth val="219"/>
        <c:overlap val="-27"/>
        <c:axId val="990411487"/>
        <c:axId val="990409823"/>
      </c:barChart>
      <c:catAx>
        <c:axId val="9904114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990409823"/>
        <c:crosses val="autoZero"/>
        <c:auto val="1"/>
        <c:lblAlgn val="ctr"/>
        <c:lblOffset val="100"/>
        <c:noMultiLvlLbl val="0"/>
      </c:catAx>
      <c:valAx>
        <c:axId val="9904098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9904114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Distribuzione</a:t>
            </a:r>
            <a:r>
              <a:rPr lang="it-IT" baseline="0"/>
              <a:t> delle Imprese totali per settore</a:t>
            </a:r>
          </a:p>
          <a:p>
            <a:pPr>
              <a:defRPr/>
            </a:pPr>
            <a:r>
              <a:rPr lang="it-IT"/>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Foglio1!$B$118</c:f>
              <c:strCache>
                <c:ptCount val="1"/>
                <c:pt idx="0">
                  <c:v>TOTALE </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F89-474C-BDE2-CE3EB4DC629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F89-474C-BDE2-CE3EB4DC629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F89-474C-BDE2-CE3EB4DC629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F89-474C-BDE2-CE3EB4DC6292}"/>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F89-474C-BDE2-CE3EB4DC6292}"/>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0F89-474C-BDE2-CE3EB4DC6292}"/>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0F89-474C-BDE2-CE3EB4DC6292}"/>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0F89-474C-BDE2-CE3EB4DC6292}"/>
              </c:ext>
            </c:extLst>
          </c:dPt>
          <c:cat>
            <c:strRef>
              <c:f>Foglio1!$C$109:$J$109</c:f>
              <c:strCache>
                <c:ptCount val="8"/>
                <c:pt idx="0">
                  <c:v>Imprese attive totali</c:v>
                </c:pt>
                <c:pt idx="1">
                  <c:v>di cui Agricoltura</c:v>
                </c:pt>
                <c:pt idx="2">
                  <c:v>di cui Manifatturiero</c:v>
                </c:pt>
                <c:pt idx="3">
                  <c:v>di cui Commercio</c:v>
                </c:pt>
                <c:pt idx="4">
                  <c:v>di cui Costruzioni</c:v>
                </c:pt>
                <c:pt idx="5">
                  <c:v>di cui Servizi Alloggio e Ristorazione</c:v>
                </c:pt>
                <c:pt idx="6">
                  <c:v>di cui Trasporto e Magazzinaggio</c:v>
                </c:pt>
                <c:pt idx="7">
                  <c:v>altri settori </c:v>
                </c:pt>
              </c:strCache>
            </c:strRef>
          </c:cat>
          <c:val>
            <c:numRef>
              <c:f>Foglio1!$C$118:$J$118</c:f>
              <c:numCache>
                <c:formatCode>#,##0</c:formatCode>
                <c:ptCount val="8"/>
                <c:pt idx="0">
                  <c:v>4225</c:v>
                </c:pt>
                <c:pt idx="1">
                  <c:v>1319</c:v>
                </c:pt>
                <c:pt idx="2">
                  <c:v>361</c:v>
                </c:pt>
                <c:pt idx="3">
                  <c:v>772</c:v>
                </c:pt>
                <c:pt idx="4">
                  <c:v>485</c:v>
                </c:pt>
                <c:pt idx="5">
                  <c:v>263</c:v>
                </c:pt>
                <c:pt idx="6">
                  <c:v>106</c:v>
                </c:pt>
                <c:pt idx="7" formatCode="General">
                  <c:v>919</c:v>
                </c:pt>
              </c:numCache>
            </c:numRef>
          </c:val>
          <c:extLst>
            <c:ext xmlns:c16="http://schemas.microsoft.com/office/drawing/2014/chart" uri="{C3380CC4-5D6E-409C-BE32-E72D297353CC}">
              <c16:uniqueId val="{00000010-0F89-474C-BDE2-CE3EB4DC6292}"/>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b="1"/>
              <a:t>Flussi</a:t>
            </a:r>
            <a:r>
              <a:rPr lang="it-IT" b="1" baseline="0"/>
              <a:t> Turistici Comuni Unione TOS</a:t>
            </a:r>
            <a:endParaRPr lang="it-IT"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Foglio1!$C$4:$C$5</c:f>
              <c:strCache>
                <c:ptCount val="2"/>
                <c:pt idx="0">
                  <c:v>TOTALI 2019</c:v>
                </c:pt>
                <c:pt idx="1">
                  <c:v>ARRIVI </c:v>
                </c:pt>
              </c:strCache>
            </c:strRef>
          </c:tx>
          <c:spPr>
            <a:solidFill>
              <a:schemeClr val="accent1"/>
            </a:solidFill>
            <a:ln>
              <a:noFill/>
            </a:ln>
            <a:effectLst/>
          </c:spPr>
          <c:invertIfNegative val="0"/>
          <c:cat>
            <c:strRef>
              <c:f>Foglio1!$B$6:$B$13</c:f>
              <c:strCache>
                <c:ptCount val="8"/>
                <c:pt idx="0">
                  <c:v>BEVAGNA</c:v>
                </c:pt>
                <c:pt idx="1">
                  <c:v>CAMPELLO SUL CLITUNNO</c:v>
                </c:pt>
                <c:pt idx="2">
                  <c:v>CASTEL RITALDI</c:v>
                </c:pt>
                <c:pt idx="3">
                  <c:v>GIANO DELL'UMBRIA</c:v>
                </c:pt>
                <c:pt idx="4">
                  <c:v>GUALDO CATTANEO</c:v>
                </c:pt>
                <c:pt idx="5">
                  <c:v>MASSA MARTANA</c:v>
                </c:pt>
                <c:pt idx="6">
                  <c:v>MONTEFALCO</c:v>
                </c:pt>
                <c:pt idx="7">
                  <c:v>TREVI</c:v>
                </c:pt>
              </c:strCache>
            </c:strRef>
          </c:cat>
          <c:val>
            <c:numRef>
              <c:f>Foglio1!$C$6:$C$13</c:f>
              <c:numCache>
                <c:formatCode>General</c:formatCode>
                <c:ptCount val="8"/>
                <c:pt idx="0">
                  <c:v>16069</c:v>
                </c:pt>
                <c:pt idx="1">
                  <c:v>5337</c:v>
                </c:pt>
                <c:pt idx="2">
                  <c:v>1616</c:v>
                </c:pt>
                <c:pt idx="3">
                  <c:v>3844</c:v>
                </c:pt>
                <c:pt idx="4">
                  <c:v>9643</c:v>
                </c:pt>
                <c:pt idx="5">
                  <c:v>9688</c:v>
                </c:pt>
                <c:pt idx="6">
                  <c:v>19361</c:v>
                </c:pt>
                <c:pt idx="7">
                  <c:v>23565</c:v>
                </c:pt>
              </c:numCache>
            </c:numRef>
          </c:val>
          <c:extLst>
            <c:ext xmlns:c16="http://schemas.microsoft.com/office/drawing/2014/chart" uri="{C3380CC4-5D6E-409C-BE32-E72D297353CC}">
              <c16:uniqueId val="{00000000-C585-4D6B-AA95-08C05C9FD042}"/>
            </c:ext>
          </c:extLst>
        </c:ser>
        <c:ser>
          <c:idx val="1"/>
          <c:order val="1"/>
          <c:tx>
            <c:strRef>
              <c:f>Foglio1!$D$4:$D$5</c:f>
              <c:strCache>
                <c:ptCount val="2"/>
                <c:pt idx="0">
                  <c:v>TOTALI 2019</c:v>
                </c:pt>
                <c:pt idx="1">
                  <c:v>PRESENZE</c:v>
                </c:pt>
              </c:strCache>
            </c:strRef>
          </c:tx>
          <c:spPr>
            <a:solidFill>
              <a:schemeClr val="accent2"/>
            </a:solidFill>
            <a:ln>
              <a:noFill/>
            </a:ln>
            <a:effectLst/>
          </c:spPr>
          <c:invertIfNegative val="0"/>
          <c:cat>
            <c:strRef>
              <c:f>Foglio1!$B$6:$B$13</c:f>
              <c:strCache>
                <c:ptCount val="8"/>
                <c:pt idx="0">
                  <c:v>BEVAGNA</c:v>
                </c:pt>
                <c:pt idx="1">
                  <c:v>CAMPELLO SUL CLITUNNO</c:v>
                </c:pt>
                <c:pt idx="2">
                  <c:v>CASTEL RITALDI</c:v>
                </c:pt>
                <c:pt idx="3">
                  <c:v>GIANO DELL'UMBRIA</c:v>
                </c:pt>
                <c:pt idx="4">
                  <c:v>GUALDO CATTANEO</c:v>
                </c:pt>
                <c:pt idx="5">
                  <c:v>MASSA MARTANA</c:v>
                </c:pt>
                <c:pt idx="6">
                  <c:v>MONTEFALCO</c:v>
                </c:pt>
                <c:pt idx="7">
                  <c:v>TREVI</c:v>
                </c:pt>
              </c:strCache>
            </c:strRef>
          </c:cat>
          <c:val>
            <c:numRef>
              <c:f>Foglio1!$D$6:$D$13</c:f>
              <c:numCache>
                <c:formatCode>General</c:formatCode>
                <c:ptCount val="8"/>
                <c:pt idx="0">
                  <c:v>47181</c:v>
                </c:pt>
                <c:pt idx="1">
                  <c:v>19975</c:v>
                </c:pt>
                <c:pt idx="2">
                  <c:v>5934</c:v>
                </c:pt>
                <c:pt idx="3">
                  <c:v>11492</c:v>
                </c:pt>
                <c:pt idx="4">
                  <c:v>32240</c:v>
                </c:pt>
                <c:pt idx="5">
                  <c:v>21819</c:v>
                </c:pt>
                <c:pt idx="6">
                  <c:v>44095</c:v>
                </c:pt>
                <c:pt idx="7">
                  <c:v>65480</c:v>
                </c:pt>
              </c:numCache>
            </c:numRef>
          </c:val>
          <c:extLst>
            <c:ext xmlns:c16="http://schemas.microsoft.com/office/drawing/2014/chart" uri="{C3380CC4-5D6E-409C-BE32-E72D297353CC}">
              <c16:uniqueId val="{00000001-C585-4D6B-AA95-08C05C9FD042}"/>
            </c:ext>
          </c:extLst>
        </c:ser>
        <c:ser>
          <c:idx val="2"/>
          <c:order val="2"/>
          <c:tx>
            <c:strRef>
              <c:f>Foglio1!$E$4:$E$5</c:f>
              <c:strCache>
                <c:ptCount val="2"/>
                <c:pt idx="0">
                  <c:v>TOTALI 2020</c:v>
                </c:pt>
                <c:pt idx="1">
                  <c:v>ARRIVI </c:v>
                </c:pt>
              </c:strCache>
            </c:strRef>
          </c:tx>
          <c:spPr>
            <a:solidFill>
              <a:schemeClr val="accent3"/>
            </a:solidFill>
            <a:ln>
              <a:noFill/>
            </a:ln>
            <a:effectLst/>
          </c:spPr>
          <c:invertIfNegative val="0"/>
          <c:cat>
            <c:strRef>
              <c:f>Foglio1!$B$6:$B$13</c:f>
              <c:strCache>
                <c:ptCount val="8"/>
                <c:pt idx="0">
                  <c:v>BEVAGNA</c:v>
                </c:pt>
                <c:pt idx="1">
                  <c:v>CAMPELLO SUL CLITUNNO</c:v>
                </c:pt>
                <c:pt idx="2">
                  <c:v>CASTEL RITALDI</c:v>
                </c:pt>
                <c:pt idx="3">
                  <c:v>GIANO DELL'UMBRIA</c:v>
                </c:pt>
                <c:pt idx="4">
                  <c:v>GUALDO CATTANEO</c:v>
                </c:pt>
                <c:pt idx="5">
                  <c:v>MASSA MARTANA</c:v>
                </c:pt>
                <c:pt idx="6">
                  <c:v>MONTEFALCO</c:v>
                </c:pt>
                <c:pt idx="7">
                  <c:v>TREVI</c:v>
                </c:pt>
              </c:strCache>
            </c:strRef>
          </c:cat>
          <c:val>
            <c:numRef>
              <c:f>Foglio1!$E$6:$E$13</c:f>
              <c:numCache>
                <c:formatCode>General</c:formatCode>
                <c:ptCount val="8"/>
                <c:pt idx="0">
                  <c:v>11330</c:v>
                </c:pt>
                <c:pt idx="1">
                  <c:v>4118</c:v>
                </c:pt>
                <c:pt idx="2">
                  <c:v>1145</c:v>
                </c:pt>
                <c:pt idx="3">
                  <c:v>2595</c:v>
                </c:pt>
                <c:pt idx="4">
                  <c:v>5729</c:v>
                </c:pt>
                <c:pt idx="5">
                  <c:v>4816</c:v>
                </c:pt>
                <c:pt idx="6">
                  <c:v>10853</c:v>
                </c:pt>
                <c:pt idx="7">
                  <c:v>7444</c:v>
                </c:pt>
              </c:numCache>
            </c:numRef>
          </c:val>
          <c:extLst>
            <c:ext xmlns:c16="http://schemas.microsoft.com/office/drawing/2014/chart" uri="{C3380CC4-5D6E-409C-BE32-E72D297353CC}">
              <c16:uniqueId val="{00000002-C585-4D6B-AA95-08C05C9FD042}"/>
            </c:ext>
          </c:extLst>
        </c:ser>
        <c:ser>
          <c:idx val="3"/>
          <c:order val="3"/>
          <c:tx>
            <c:strRef>
              <c:f>Foglio1!$F$4:$F$5</c:f>
              <c:strCache>
                <c:ptCount val="2"/>
                <c:pt idx="0">
                  <c:v>TOTALI 2020</c:v>
                </c:pt>
                <c:pt idx="1">
                  <c:v>PRESENZE</c:v>
                </c:pt>
              </c:strCache>
            </c:strRef>
          </c:tx>
          <c:spPr>
            <a:solidFill>
              <a:schemeClr val="accent4"/>
            </a:solidFill>
            <a:ln>
              <a:noFill/>
            </a:ln>
            <a:effectLst/>
          </c:spPr>
          <c:invertIfNegative val="0"/>
          <c:cat>
            <c:strRef>
              <c:f>Foglio1!$B$6:$B$13</c:f>
              <c:strCache>
                <c:ptCount val="8"/>
                <c:pt idx="0">
                  <c:v>BEVAGNA</c:v>
                </c:pt>
                <c:pt idx="1">
                  <c:v>CAMPELLO SUL CLITUNNO</c:v>
                </c:pt>
                <c:pt idx="2">
                  <c:v>CASTEL RITALDI</c:v>
                </c:pt>
                <c:pt idx="3">
                  <c:v>GIANO DELL'UMBRIA</c:v>
                </c:pt>
                <c:pt idx="4">
                  <c:v>GUALDO CATTANEO</c:v>
                </c:pt>
                <c:pt idx="5">
                  <c:v>MASSA MARTANA</c:v>
                </c:pt>
                <c:pt idx="6">
                  <c:v>MONTEFALCO</c:v>
                </c:pt>
                <c:pt idx="7">
                  <c:v>TREVI</c:v>
                </c:pt>
              </c:strCache>
            </c:strRef>
          </c:cat>
          <c:val>
            <c:numRef>
              <c:f>Foglio1!$F$6:$F$13</c:f>
              <c:numCache>
                <c:formatCode>General</c:formatCode>
                <c:ptCount val="8"/>
                <c:pt idx="0">
                  <c:v>34773</c:v>
                </c:pt>
                <c:pt idx="1">
                  <c:v>17118</c:v>
                </c:pt>
                <c:pt idx="2">
                  <c:v>5089</c:v>
                </c:pt>
                <c:pt idx="3">
                  <c:v>9011</c:v>
                </c:pt>
                <c:pt idx="4">
                  <c:v>18584</c:v>
                </c:pt>
                <c:pt idx="5">
                  <c:v>12340</c:v>
                </c:pt>
                <c:pt idx="6">
                  <c:v>28001</c:v>
                </c:pt>
                <c:pt idx="7">
                  <c:v>29123</c:v>
                </c:pt>
              </c:numCache>
            </c:numRef>
          </c:val>
          <c:extLst>
            <c:ext xmlns:c16="http://schemas.microsoft.com/office/drawing/2014/chart" uri="{C3380CC4-5D6E-409C-BE32-E72D297353CC}">
              <c16:uniqueId val="{00000003-C585-4D6B-AA95-08C05C9FD042}"/>
            </c:ext>
          </c:extLst>
        </c:ser>
        <c:ser>
          <c:idx val="4"/>
          <c:order val="4"/>
          <c:tx>
            <c:strRef>
              <c:f>Foglio1!$G$4:$G$5</c:f>
              <c:strCache>
                <c:ptCount val="2"/>
                <c:pt idx="0">
                  <c:v>TOTALI 2021</c:v>
                </c:pt>
                <c:pt idx="1">
                  <c:v>ARRIVI </c:v>
                </c:pt>
              </c:strCache>
            </c:strRef>
          </c:tx>
          <c:spPr>
            <a:solidFill>
              <a:schemeClr val="accent5"/>
            </a:solidFill>
            <a:ln>
              <a:noFill/>
            </a:ln>
            <a:effectLst/>
          </c:spPr>
          <c:invertIfNegative val="0"/>
          <c:cat>
            <c:strRef>
              <c:f>Foglio1!$B$6:$B$13</c:f>
              <c:strCache>
                <c:ptCount val="8"/>
                <c:pt idx="0">
                  <c:v>BEVAGNA</c:v>
                </c:pt>
                <c:pt idx="1">
                  <c:v>CAMPELLO SUL CLITUNNO</c:v>
                </c:pt>
                <c:pt idx="2">
                  <c:v>CASTEL RITALDI</c:v>
                </c:pt>
                <c:pt idx="3">
                  <c:v>GIANO DELL'UMBRIA</c:v>
                </c:pt>
                <c:pt idx="4">
                  <c:v>GUALDO CATTANEO</c:v>
                </c:pt>
                <c:pt idx="5">
                  <c:v>MASSA MARTANA</c:v>
                </c:pt>
                <c:pt idx="6">
                  <c:v>MONTEFALCO</c:v>
                </c:pt>
                <c:pt idx="7">
                  <c:v>TREVI</c:v>
                </c:pt>
              </c:strCache>
            </c:strRef>
          </c:cat>
          <c:val>
            <c:numRef>
              <c:f>Foglio1!$G$6:$G$13</c:f>
              <c:numCache>
                <c:formatCode>General</c:formatCode>
                <c:ptCount val="8"/>
                <c:pt idx="0">
                  <c:v>14583</c:v>
                </c:pt>
                <c:pt idx="1">
                  <c:v>4561</c:v>
                </c:pt>
                <c:pt idx="2">
                  <c:v>1501</c:v>
                </c:pt>
                <c:pt idx="3">
                  <c:v>2965</c:v>
                </c:pt>
                <c:pt idx="4">
                  <c:v>7759</c:v>
                </c:pt>
                <c:pt idx="5">
                  <c:v>5776</c:v>
                </c:pt>
                <c:pt idx="6">
                  <c:v>13155</c:v>
                </c:pt>
                <c:pt idx="7">
                  <c:v>7421</c:v>
                </c:pt>
              </c:numCache>
            </c:numRef>
          </c:val>
          <c:extLst>
            <c:ext xmlns:c16="http://schemas.microsoft.com/office/drawing/2014/chart" uri="{C3380CC4-5D6E-409C-BE32-E72D297353CC}">
              <c16:uniqueId val="{00000004-C585-4D6B-AA95-08C05C9FD042}"/>
            </c:ext>
          </c:extLst>
        </c:ser>
        <c:ser>
          <c:idx val="5"/>
          <c:order val="5"/>
          <c:tx>
            <c:strRef>
              <c:f>Foglio1!$H$4:$H$5</c:f>
              <c:strCache>
                <c:ptCount val="2"/>
                <c:pt idx="0">
                  <c:v>TOTALI 2021</c:v>
                </c:pt>
                <c:pt idx="1">
                  <c:v>PRESENZE</c:v>
                </c:pt>
              </c:strCache>
            </c:strRef>
          </c:tx>
          <c:spPr>
            <a:solidFill>
              <a:schemeClr val="accent6"/>
            </a:solidFill>
            <a:ln>
              <a:noFill/>
            </a:ln>
            <a:effectLst/>
          </c:spPr>
          <c:invertIfNegative val="0"/>
          <c:cat>
            <c:strRef>
              <c:f>Foglio1!$B$6:$B$13</c:f>
              <c:strCache>
                <c:ptCount val="8"/>
                <c:pt idx="0">
                  <c:v>BEVAGNA</c:v>
                </c:pt>
                <c:pt idx="1">
                  <c:v>CAMPELLO SUL CLITUNNO</c:v>
                </c:pt>
                <c:pt idx="2">
                  <c:v>CASTEL RITALDI</c:v>
                </c:pt>
                <c:pt idx="3">
                  <c:v>GIANO DELL'UMBRIA</c:v>
                </c:pt>
                <c:pt idx="4">
                  <c:v>GUALDO CATTANEO</c:v>
                </c:pt>
                <c:pt idx="5">
                  <c:v>MASSA MARTANA</c:v>
                </c:pt>
                <c:pt idx="6">
                  <c:v>MONTEFALCO</c:v>
                </c:pt>
                <c:pt idx="7">
                  <c:v>TREVI</c:v>
                </c:pt>
              </c:strCache>
            </c:strRef>
          </c:cat>
          <c:val>
            <c:numRef>
              <c:f>Foglio1!$H$6:$H$13</c:f>
              <c:numCache>
                <c:formatCode>General</c:formatCode>
                <c:ptCount val="8"/>
                <c:pt idx="0">
                  <c:v>43869</c:v>
                </c:pt>
                <c:pt idx="1">
                  <c:v>19881</c:v>
                </c:pt>
                <c:pt idx="2">
                  <c:v>6651</c:v>
                </c:pt>
                <c:pt idx="3">
                  <c:v>10748</c:v>
                </c:pt>
                <c:pt idx="4">
                  <c:v>25754</c:v>
                </c:pt>
                <c:pt idx="5">
                  <c:v>17814</c:v>
                </c:pt>
                <c:pt idx="6">
                  <c:v>34868</c:v>
                </c:pt>
                <c:pt idx="7">
                  <c:v>31222</c:v>
                </c:pt>
              </c:numCache>
            </c:numRef>
          </c:val>
          <c:extLst>
            <c:ext xmlns:c16="http://schemas.microsoft.com/office/drawing/2014/chart" uri="{C3380CC4-5D6E-409C-BE32-E72D297353CC}">
              <c16:uniqueId val="{00000005-C585-4D6B-AA95-08C05C9FD042}"/>
            </c:ext>
          </c:extLst>
        </c:ser>
        <c:ser>
          <c:idx val="6"/>
          <c:order val="6"/>
          <c:tx>
            <c:strRef>
              <c:f>Foglio1!$I$4:$I$5</c:f>
              <c:strCache>
                <c:ptCount val="2"/>
                <c:pt idx="0">
                  <c:v>TOTALI 2022</c:v>
                </c:pt>
                <c:pt idx="1">
                  <c:v>ARRIVI </c:v>
                </c:pt>
              </c:strCache>
            </c:strRef>
          </c:tx>
          <c:spPr>
            <a:solidFill>
              <a:schemeClr val="accent1">
                <a:lumMod val="60000"/>
              </a:schemeClr>
            </a:solidFill>
            <a:ln>
              <a:noFill/>
            </a:ln>
            <a:effectLst/>
          </c:spPr>
          <c:invertIfNegative val="0"/>
          <c:cat>
            <c:strRef>
              <c:f>Foglio1!$B$6:$B$13</c:f>
              <c:strCache>
                <c:ptCount val="8"/>
                <c:pt idx="0">
                  <c:v>BEVAGNA</c:v>
                </c:pt>
                <c:pt idx="1">
                  <c:v>CAMPELLO SUL CLITUNNO</c:v>
                </c:pt>
                <c:pt idx="2">
                  <c:v>CASTEL RITALDI</c:v>
                </c:pt>
                <c:pt idx="3">
                  <c:v>GIANO DELL'UMBRIA</c:v>
                </c:pt>
                <c:pt idx="4">
                  <c:v>GUALDO CATTANEO</c:v>
                </c:pt>
                <c:pt idx="5">
                  <c:v>MASSA MARTANA</c:v>
                </c:pt>
                <c:pt idx="6">
                  <c:v>MONTEFALCO</c:v>
                </c:pt>
                <c:pt idx="7">
                  <c:v>TREVI</c:v>
                </c:pt>
              </c:strCache>
            </c:strRef>
          </c:cat>
          <c:val>
            <c:numRef>
              <c:f>Foglio1!$I$6:$I$13</c:f>
              <c:numCache>
                <c:formatCode>General</c:formatCode>
                <c:ptCount val="8"/>
                <c:pt idx="0">
                  <c:v>19509</c:v>
                </c:pt>
                <c:pt idx="1">
                  <c:v>6334</c:v>
                </c:pt>
                <c:pt idx="2">
                  <c:v>3277</c:v>
                </c:pt>
                <c:pt idx="3">
                  <c:v>4288</c:v>
                </c:pt>
                <c:pt idx="4">
                  <c:v>11030</c:v>
                </c:pt>
                <c:pt idx="5">
                  <c:v>8167</c:v>
                </c:pt>
                <c:pt idx="6">
                  <c:v>19300</c:v>
                </c:pt>
                <c:pt idx="7">
                  <c:v>12220</c:v>
                </c:pt>
              </c:numCache>
            </c:numRef>
          </c:val>
          <c:extLst>
            <c:ext xmlns:c16="http://schemas.microsoft.com/office/drawing/2014/chart" uri="{C3380CC4-5D6E-409C-BE32-E72D297353CC}">
              <c16:uniqueId val="{00000006-C585-4D6B-AA95-08C05C9FD042}"/>
            </c:ext>
          </c:extLst>
        </c:ser>
        <c:ser>
          <c:idx val="7"/>
          <c:order val="7"/>
          <c:tx>
            <c:strRef>
              <c:f>Foglio1!$J$4:$J$5</c:f>
              <c:strCache>
                <c:ptCount val="2"/>
                <c:pt idx="0">
                  <c:v>TOTALI 2022</c:v>
                </c:pt>
                <c:pt idx="1">
                  <c:v>PRESENZE</c:v>
                </c:pt>
              </c:strCache>
            </c:strRef>
          </c:tx>
          <c:spPr>
            <a:solidFill>
              <a:schemeClr val="accent2">
                <a:lumMod val="60000"/>
              </a:schemeClr>
            </a:solidFill>
            <a:ln>
              <a:noFill/>
            </a:ln>
            <a:effectLst/>
          </c:spPr>
          <c:invertIfNegative val="0"/>
          <c:cat>
            <c:strRef>
              <c:f>Foglio1!$B$6:$B$13</c:f>
              <c:strCache>
                <c:ptCount val="8"/>
                <c:pt idx="0">
                  <c:v>BEVAGNA</c:v>
                </c:pt>
                <c:pt idx="1">
                  <c:v>CAMPELLO SUL CLITUNNO</c:v>
                </c:pt>
                <c:pt idx="2">
                  <c:v>CASTEL RITALDI</c:v>
                </c:pt>
                <c:pt idx="3">
                  <c:v>GIANO DELL'UMBRIA</c:v>
                </c:pt>
                <c:pt idx="4">
                  <c:v>GUALDO CATTANEO</c:v>
                </c:pt>
                <c:pt idx="5">
                  <c:v>MASSA MARTANA</c:v>
                </c:pt>
                <c:pt idx="6">
                  <c:v>MONTEFALCO</c:v>
                </c:pt>
                <c:pt idx="7">
                  <c:v>TREVI</c:v>
                </c:pt>
              </c:strCache>
            </c:strRef>
          </c:cat>
          <c:val>
            <c:numRef>
              <c:f>Foglio1!$J$6:$J$13</c:f>
              <c:numCache>
                <c:formatCode>General</c:formatCode>
                <c:ptCount val="8"/>
                <c:pt idx="0">
                  <c:v>85065</c:v>
                </c:pt>
                <c:pt idx="1">
                  <c:v>21975</c:v>
                </c:pt>
                <c:pt idx="2">
                  <c:v>11389</c:v>
                </c:pt>
                <c:pt idx="3">
                  <c:v>14080</c:v>
                </c:pt>
                <c:pt idx="4">
                  <c:v>38221</c:v>
                </c:pt>
                <c:pt idx="5">
                  <c:v>26555</c:v>
                </c:pt>
                <c:pt idx="6">
                  <c:v>45765</c:v>
                </c:pt>
                <c:pt idx="7">
                  <c:v>56747</c:v>
                </c:pt>
              </c:numCache>
            </c:numRef>
          </c:val>
          <c:extLst>
            <c:ext xmlns:c16="http://schemas.microsoft.com/office/drawing/2014/chart" uri="{C3380CC4-5D6E-409C-BE32-E72D297353CC}">
              <c16:uniqueId val="{00000007-C585-4D6B-AA95-08C05C9FD042}"/>
            </c:ext>
          </c:extLst>
        </c:ser>
        <c:dLbls>
          <c:showLegendKey val="0"/>
          <c:showVal val="0"/>
          <c:showCatName val="0"/>
          <c:showSerName val="0"/>
          <c:showPercent val="0"/>
          <c:showBubbleSize val="0"/>
        </c:dLbls>
        <c:gapWidth val="219"/>
        <c:overlap val="-27"/>
        <c:axId val="1633576320"/>
        <c:axId val="1633581728"/>
      </c:barChart>
      <c:catAx>
        <c:axId val="1633576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3581728"/>
        <c:crosses val="autoZero"/>
        <c:auto val="1"/>
        <c:lblAlgn val="ctr"/>
        <c:lblOffset val="100"/>
        <c:noMultiLvlLbl val="0"/>
      </c:catAx>
      <c:valAx>
        <c:axId val="1633581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3576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Rosso arancion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57DBE-420E-44C9-A20F-5B000DC3D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22122</Words>
  <Characters>126096</Characters>
  <Application>Microsoft Office Word</Application>
  <DocSecurity>0</DocSecurity>
  <Lines>1050</Lines>
  <Paragraphs>295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147923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Valter</dc:creator>
  <cp:keywords/>
  <dc:description/>
  <cp:lastModifiedBy>Doriana Brunella</cp:lastModifiedBy>
  <cp:revision>3</cp:revision>
  <dcterms:created xsi:type="dcterms:W3CDTF">2023-06-08T10:17:00Z</dcterms:created>
  <dcterms:modified xsi:type="dcterms:W3CDTF">2023-06-08T10:18:00Z</dcterms:modified>
</cp:coreProperties>
</file>